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638" w14:textId="73DE0C89" w:rsidR="00CA6085" w:rsidRPr="00075521" w:rsidRDefault="00CA6085" w:rsidP="009D31C0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82283AF" w14:textId="77777777" w:rsidR="009D31C0" w:rsidRPr="00075521" w:rsidRDefault="009D31C0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3402D9" w14:textId="186137FC" w:rsidR="00F60DF1" w:rsidRDefault="00366FC2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Agr</w:t>
      </w:r>
      <w:r w:rsidR="00D86191">
        <w:rPr>
          <w:rFonts w:ascii="Cambria" w:hAnsi="Cambria"/>
          <w:sz w:val="24"/>
          <w:szCs w:val="24"/>
        </w:rPr>
        <w:t>adezco</w:t>
      </w:r>
      <w:r w:rsidR="00B42BA9">
        <w:rPr>
          <w:rFonts w:ascii="Cambria" w:hAnsi="Cambria"/>
          <w:sz w:val="24"/>
          <w:szCs w:val="24"/>
        </w:rPr>
        <w:t xml:space="preserve"> la invitación efectuada a la INDH de Honduras, a través de su titular, la abogada B</w:t>
      </w:r>
      <w:r w:rsidR="00F60DF1">
        <w:rPr>
          <w:rFonts w:ascii="Cambria" w:hAnsi="Cambria"/>
          <w:sz w:val="24"/>
          <w:szCs w:val="24"/>
        </w:rPr>
        <w:t>lanca Izaguirre, a quien me honro en representar la tarde de hoy.</w:t>
      </w:r>
      <w:r w:rsidR="001A64A2">
        <w:rPr>
          <w:rFonts w:ascii="Cambria" w:hAnsi="Cambria"/>
          <w:sz w:val="24"/>
          <w:szCs w:val="24"/>
        </w:rPr>
        <w:t xml:space="preserve"> Muy nombre es Ricardo López, Soy abogado y Máster en Derechos Humanos</w:t>
      </w:r>
      <w:r w:rsidR="007F04ED">
        <w:rPr>
          <w:rFonts w:ascii="Cambria" w:hAnsi="Cambria"/>
          <w:sz w:val="24"/>
          <w:szCs w:val="24"/>
        </w:rPr>
        <w:t xml:space="preserve">, mido 1.83 metros, tengo </w:t>
      </w:r>
      <w:proofErr w:type="gramStart"/>
      <w:r w:rsidR="007F04ED">
        <w:rPr>
          <w:rFonts w:ascii="Cambria" w:hAnsi="Cambria"/>
          <w:sz w:val="24"/>
          <w:szCs w:val="24"/>
        </w:rPr>
        <w:t>ojos café</w:t>
      </w:r>
      <w:proofErr w:type="gramEnd"/>
      <w:r w:rsidR="007F04ED">
        <w:rPr>
          <w:rFonts w:ascii="Cambria" w:hAnsi="Cambria"/>
          <w:sz w:val="24"/>
          <w:szCs w:val="24"/>
        </w:rPr>
        <w:t xml:space="preserve"> </w:t>
      </w:r>
      <w:r w:rsidR="00E57CA1">
        <w:rPr>
          <w:rFonts w:ascii="Cambria" w:hAnsi="Cambria"/>
          <w:sz w:val="24"/>
          <w:szCs w:val="24"/>
        </w:rPr>
        <w:t>claro</w:t>
      </w:r>
      <w:r w:rsidR="00C91958">
        <w:rPr>
          <w:rFonts w:ascii="Cambria" w:hAnsi="Cambria"/>
          <w:sz w:val="24"/>
          <w:szCs w:val="24"/>
        </w:rPr>
        <w:t xml:space="preserve"> y me gusta mucho Brasil.</w:t>
      </w:r>
    </w:p>
    <w:p w14:paraId="4AB4F4E2" w14:textId="77777777" w:rsidR="00F60DF1" w:rsidRDefault="00F60DF1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F7732E" w14:textId="0AB3A921" w:rsidR="00CA6085" w:rsidRPr="00075521" w:rsidRDefault="00E20277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 participación se basará en la mirada de la una IN</w:t>
      </w:r>
      <w:r w:rsidR="005A1F43">
        <w:rPr>
          <w:rFonts w:ascii="Cambria" w:hAnsi="Cambria"/>
          <w:sz w:val="24"/>
          <w:szCs w:val="24"/>
        </w:rPr>
        <w:t>DH en los</w:t>
      </w:r>
      <w:r w:rsidR="00CA6085" w:rsidRPr="00075521">
        <w:rPr>
          <w:rFonts w:ascii="Cambria" w:hAnsi="Cambria"/>
          <w:sz w:val="24"/>
          <w:szCs w:val="24"/>
        </w:rPr>
        <w:t xml:space="preserve"> principales retos que enfrenta </w:t>
      </w:r>
      <w:r w:rsidR="005A1F43">
        <w:rPr>
          <w:rFonts w:ascii="Cambria" w:hAnsi="Cambria"/>
          <w:sz w:val="24"/>
          <w:szCs w:val="24"/>
        </w:rPr>
        <w:t>un</w:t>
      </w:r>
      <w:r w:rsidR="009D31C0" w:rsidRPr="00075521">
        <w:rPr>
          <w:rFonts w:ascii="Cambria" w:hAnsi="Cambria"/>
          <w:sz w:val="24"/>
          <w:szCs w:val="24"/>
        </w:rPr>
        <w:t xml:space="preserve"> Estado</w:t>
      </w:r>
      <w:r w:rsidR="005A1F43">
        <w:rPr>
          <w:rFonts w:ascii="Cambria" w:hAnsi="Cambria"/>
          <w:sz w:val="24"/>
          <w:szCs w:val="24"/>
        </w:rPr>
        <w:t>, en este c</w:t>
      </w:r>
      <w:r w:rsidR="00A808BE">
        <w:rPr>
          <w:rFonts w:ascii="Cambria" w:hAnsi="Cambria"/>
          <w:sz w:val="24"/>
          <w:szCs w:val="24"/>
        </w:rPr>
        <w:t xml:space="preserve">aso precisamente el Estado de </w:t>
      </w:r>
      <w:r w:rsidR="009D31C0" w:rsidRPr="00075521">
        <w:rPr>
          <w:rFonts w:ascii="Cambria" w:hAnsi="Cambria"/>
          <w:sz w:val="24"/>
          <w:szCs w:val="24"/>
        </w:rPr>
        <w:t>Honduras</w:t>
      </w:r>
      <w:r w:rsidR="00CA6085" w:rsidRPr="00075521">
        <w:rPr>
          <w:rFonts w:ascii="Cambria" w:hAnsi="Cambria"/>
          <w:sz w:val="24"/>
          <w:szCs w:val="24"/>
        </w:rPr>
        <w:t xml:space="preserve"> en </w:t>
      </w:r>
      <w:r w:rsidR="00A808BE">
        <w:rPr>
          <w:rFonts w:ascii="Cambria" w:hAnsi="Cambria"/>
          <w:sz w:val="24"/>
          <w:szCs w:val="24"/>
        </w:rPr>
        <w:t>cuando al</w:t>
      </w:r>
      <w:r w:rsidR="00CA6085" w:rsidRPr="00075521">
        <w:rPr>
          <w:rFonts w:ascii="Cambria" w:hAnsi="Cambria"/>
          <w:sz w:val="24"/>
          <w:szCs w:val="24"/>
        </w:rPr>
        <w:t xml:space="preserve"> seguimiento y la aplicación efectiva de las obligaciones internacionales en materia de derechos humanos</w:t>
      </w:r>
      <w:r w:rsidR="00A808BE">
        <w:rPr>
          <w:rFonts w:ascii="Cambria" w:hAnsi="Cambria"/>
          <w:sz w:val="24"/>
          <w:szCs w:val="24"/>
        </w:rPr>
        <w:t>.</w:t>
      </w:r>
    </w:p>
    <w:p w14:paraId="4E8BB257" w14:textId="77777777" w:rsidR="009D31C0" w:rsidRPr="00075521" w:rsidRDefault="009D31C0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778B43C" w14:textId="5835525F" w:rsidR="00CA6085" w:rsidRDefault="00CA6085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75521">
        <w:rPr>
          <w:rFonts w:ascii="Cambria" w:hAnsi="Cambria"/>
          <w:sz w:val="24"/>
          <w:szCs w:val="24"/>
        </w:rPr>
        <w:t>A lo largo de la exposición se hará un recorrido por:</w:t>
      </w:r>
    </w:p>
    <w:p w14:paraId="71714E82" w14:textId="77777777" w:rsidR="00D86191" w:rsidRPr="00075521" w:rsidRDefault="00D86191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1E78B3B" w14:textId="187BA8DE" w:rsidR="00DE3A5E" w:rsidRDefault="00DE3A5E" w:rsidP="006D1F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 breve explicación sobre </w:t>
      </w:r>
      <w:r w:rsidR="007A7B18">
        <w:rPr>
          <w:rFonts w:ascii="Cambria" w:hAnsi="Cambria"/>
          <w:sz w:val="24"/>
          <w:szCs w:val="24"/>
        </w:rPr>
        <w:t xml:space="preserve">el papel del </w:t>
      </w:r>
      <w:r w:rsidR="00245351">
        <w:rPr>
          <w:rFonts w:ascii="Cambria" w:hAnsi="Cambria"/>
          <w:sz w:val="24"/>
          <w:szCs w:val="24"/>
        </w:rPr>
        <w:t xml:space="preserve">Estado </w:t>
      </w:r>
      <w:r w:rsidR="007A7B18">
        <w:rPr>
          <w:rFonts w:ascii="Cambria" w:hAnsi="Cambria"/>
          <w:sz w:val="24"/>
          <w:szCs w:val="24"/>
        </w:rPr>
        <w:t xml:space="preserve">frente a las recomendaciones </w:t>
      </w:r>
      <w:r w:rsidR="00817753">
        <w:rPr>
          <w:rFonts w:ascii="Cambria" w:hAnsi="Cambria"/>
          <w:sz w:val="24"/>
          <w:szCs w:val="24"/>
        </w:rPr>
        <w:t>del Sistema REGIONAL</w:t>
      </w:r>
      <w:r w:rsidR="006B54CA">
        <w:rPr>
          <w:rFonts w:ascii="Cambria" w:hAnsi="Cambria"/>
          <w:sz w:val="24"/>
          <w:szCs w:val="24"/>
        </w:rPr>
        <w:t>.</w:t>
      </w:r>
    </w:p>
    <w:p w14:paraId="10A5F063" w14:textId="578CDC2D" w:rsidR="00CA6085" w:rsidRPr="00075521" w:rsidRDefault="00CA6085" w:rsidP="006D1F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75521">
        <w:rPr>
          <w:rFonts w:ascii="Cambria" w:hAnsi="Cambria"/>
          <w:sz w:val="24"/>
          <w:szCs w:val="24"/>
        </w:rPr>
        <w:t>El Mandato de</w:t>
      </w:r>
      <w:r w:rsidR="001357A4">
        <w:rPr>
          <w:rFonts w:ascii="Cambria" w:hAnsi="Cambria"/>
          <w:sz w:val="24"/>
          <w:szCs w:val="24"/>
        </w:rPr>
        <w:t xml:space="preserve"> la INDH de </w:t>
      </w:r>
      <w:r w:rsidR="004A26F5">
        <w:rPr>
          <w:rFonts w:ascii="Cambria" w:hAnsi="Cambria"/>
          <w:sz w:val="24"/>
          <w:szCs w:val="24"/>
        </w:rPr>
        <w:t>H</w:t>
      </w:r>
      <w:r w:rsidR="001357A4">
        <w:rPr>
          <w:rFonts w:ascii="Cambria" w:hAnsi="Cambria"/>
          <w:sz w:val="24"/>
          <w:szCs w:val="24"/>
        </w:rPr>
        <w:t>onduras</w:t>
      </w:r>
      <w:r w:rsidRPr="00075521">
        <w:rPr>
          <w:rFonts w:ascii="Cambria" w:hAnsi="Cambria"/>
          <w:sz w:val="24"/>
          <w:szCs w:val="24"/>
        </w:rPr>
        <w:t xml:space="preserve"> en </w:t>
      </w:r>
      <w:r w:rsidR="009D31C0" w:rsidRPr="00075521">
        <w:rPr>
          <w:rFonts w:ascii="Cambria" w:hAnsi="Cambria"/>
          <w:sz w:val="24"/>
          <w:szCs w:val="24"/>
        </w:rPr>
        <w:t xml:space="preserve">relación a la temática planteada; </w:t>
      </w:r>
    </w:p>
    <w:p w14:paraId="4397A076" w14:textId="3330A7A3" w:rsidR="00CA6085" w:rsidRPr="00075521" w:rsidRDefault="00CA6085" w:rsidP="006D1F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75521">
        <w:rPr>
          <w:rFonts w:ascii="Cambria" w:hAnsi="Cambria"/>
          <w:sz w:val="24"/>
          <w:szCs w:val="24"/>
        </w:rPr>
        <w:t>Los mecanismos y herramientas que utiliza</w:t>
      </w:r>
      <w:r w:rsidR="004A26F5">
        <w:rPr>
          <w:rFonts w:ascii="Cambria" w:hAnsi="Cambria"/>
          <w:sz w:val="24"/>
          <w:szCs w:val="24"/>
        </w:rPr>
        <w:t xml:space="preserve">mos </w:t>
      </w:r>
      <w:r w:rsidRPr="00075521">
        <w:rPr>
          <w:rFonts w:ascii="Cambria" w:hAnsi="Cambria"/>
          <w:sz w:val="24"/>
          <w:szCs w:val="24"/>
        </w:rPr>
        <w:t xml:space="preserve">para </w:t>
      </w:r>
      <w:r w:rsidR="00435430">
        <w:rPr>
          <w:rFonts w:ascii="Cambria" w:hAnsi="Cambria"/>
          <w:sz w:val="24"/>
          <w:szCs w:val="24"/>
        </w:rPr>
        <w:t>el</w:t>
      </w:r>
      <w:r w:rsidRPr="00075521">
        <w:rPr>
          <w:rFonts w:ascii="Cambria" w:hAnsi="Cambria"/>
          <w:sz w:val="24"/>
          <w:szCs w:val="24"/>
        </w:rPr>
        <w:t xml:space="preserve"> seguimiento. </w:t>
      </w:r>
    </w:p>
    <w:p w14:paraId="30C1FE71" w14:textId="7B07EBE8" w:rsidR="003B7BB7" w:rsidRDefault="008C0C79" w:rsidP="00742F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75521">
        <w:rPr>
          <w:rStyle w:val="Textoennegrita"/>
          <w:rFonts w:ascii="Cambria" w:hAnsi="Cambria"/>
          <w:b w:val="0"/>
          <w:bCs w:val="0"/>
          <w:sz w:val="24"/>
          <w:szCs w:val="24"/>
        </w:rPr>
        <w:t>Las principales dificultades y desafíos</w:t>
      </w:r>
      <w:r w:rsidRPr="00075521">
        <w:rPr>
          <w:rFonts w:ascii="Cambria" w:hAnsi="Cambria"/>
          <w:sz w:val="24"/>
          <w:szCs w:val="24"/>
        </w:rPr>
        <w:t xml:space="preserve"> que enfrenta el Estado hondureño para cumplir con estas obligaciones, tanto a nivel institucional como práctico</w:t>
      </w:r>
      <w:r w:rsidR="00742F7F">
        <w:rPr>
          <w:rFonts w:ascii="Cambria" w:hAnsi="Cambria"/>
          <w:sz w:val="24"/>
          <w:szCs w:val="24"/>
        </w:rPr>
        <w:t>.</w:t>
      </w:r>
    </w:p>
    <w:p w14:paraId="79F22069" w14:textId="77777777" w:rsidR="00742F7F" w:rsidRPr="00742F7F" w:rsidRDefault="00742F7F" w:rsidP="00742F7F">
      <w:pPr>
        <w:pStyle w:val="Prrafodelista"/>
        <w:spacing w:after="0" w:line="240" w:lineRule="auto"/>
        <w:jc w:val="both"/>
        <w:rPr>
          <w:rStyle w:val="Textoennegrita"/>
          <w:rFonts w:ascii="Cambria" w:hAnsi="Cambria"/>
          <w:b w:val="0"/>
          <w:bCs w:val="0"/>
          <w:sz w:val="24"/>
          <w:szCs w:val="24"/>
        </w:rPr>
      </w:pPr>
    </w:p>
    <w:p w14:paraId="2939089D" w14:textId="62A5F2A9" w:rsidR="008C0C79" w:rsidRPr="00075521" w:rsidRDefault="00442DC0" w:rsidP="006D1FC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Papel del Estado:</w:t>
      </w:r>
    </w:p>
    <w:p w14:paraId="2F470EB4" w14:textId="0619DC94" w:rsidR="008B087E" w:rsidRPr="00075521" w:rsidRDefault="008B087E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El Estado de Honduras ha contraído diversos compromisos internacionales en las materias </w:t>
      </w:r>
      <w:r w:rsidR="00D30828">
        <w:rPr>
          <w:rFonts w:ascii="Cambria" w:hAnsi="Cambria"/>
        </w:rPr>
        <w:t>de Niñez</w:t>
      </w:r>
      <w:r w:rsidRPr="00075521">
        <w:rPr>
          <w:rFonts w:ascii="Cambria" w:hAnsi="Cambria"/>
        </w:rPr>
        <w:t xml:space="preserve">, </w:t>
      </w:r>
      <w:r w:rsidR="00D30828">
        <w:rPr>
          <w:rFonts w:ascii="Cambria" w:hAnsi="Cambria"/>
        </w:rPr>
        <w:t>Mujer</w:t>
      </w:r>
      <w:r w:rsidRPr="00075521">
        <w:rPr>
          <w:rFonts w:ascii="Cambria" w:hAnsi="Cambria"/>
        </w:rPr>
        <w:t xml:space="preserve">, </w:t>
      </w:r>
      <w:r w:rsidR="00D30828">
        <w:rPr>
          <w:rFonts w:ascii="Cambria" w:hAnsi="Cambria"/>
        </w:rPr>
        <w:t>P</w:t>
      </w:r>
      <w:r w:rsidR="00D511FA">
        <w:rPr>
          <w:rFonts w:ascii="Cambria" w:hAnsi="Cambria"/>
        </w:rPr>
        <w:t>ueblos Indígenas</w:t>
      </w:r>
      <w:r w:rsidR="00B24BDF">
        <w:rPr>
          <w:rFonts w:ascii="Cambria" w:hAnsi="Cambria"/>
        </w:rPr>
        <w:t xml:space="preserve">, Personas Privadas de Libertad </w:t>
      </w:r>
      <w:r w:rsidRPr="00075521">
        <w:rPr>
          <w:rFonts w:ascii="Cambria" w:hAnsi="Cambria"/>
        </w:rPr>
        <w:t xml:space="preserve">y, de manera especial, en el ámbito de los derechos humanos, que velan por la promoción y protección de los derechos humanos: el </w:t>
      </w:r>
      <w:r w:rsidRPr="00075521">
        <w:rPr>
          <w:rStyle w:val="Textoennegrita"/>
          <w:rFonts w:ascii="Cambria" w:hAnsi="Cambria"/>
          <w:b w:val="0"/>
          <w:bCs w:val="0"/>
        </w:rPr>
        <w:t>Sistema Universal de Derechos Humanos de las Naciones Unidas</w:t>
      </w:r>
      <w:r w:rsidRPr="00075521">
        <w:rPr>
          <w:rFonts w:ascii="Cambria" w:hAnsi="Cambria"/>
        </w:rPr>
        <w:t xml:space="preserve"> y el </w:t>
      </w:r>
      <w:r w:rsidRPr="00075521">
        <w:rPr>
          <w:rStyle w:val="Textoennegrita"/>
          <w:rFonts w:ascii="Cambria" w:hAnsi="Cambria"/>
          <w:b w:val="0"/>
          <w:bCs w:val="0"/>
        </w:rPr>
        <w:t>Sistema Interamericano de Protección de los Derechos Humanos</w:t>
      </w:r>
      <w:r w:rsidRPr="00075521">
        <w:rPr>
          <w:rFonts w:ascii="Cambria" w:hAnsi="Cambria"/>
        </w:rPr>
        <w:t>. Ambos sistemas abordan una amplia gama de derechos —civiles, políticos, económicos, sociales y culturales—</w:t>
      </w:r>
      <w:r w:rsidR="00E710A2">
        <w:rPr>
          <w:rFonts w:ascii="Cambria" w:hAnsi="Cambria"/>
        </w:rPr>
        <w:t xml:space="preserve">lo cual </w:t>
      </w:r>
      <w:r w:rsidRPr="00075521">
        <w:rPr>
          <w:rFonts w:ascii="Cambria" w:hAnsi="Cambria"/>
        </w:rPr>
        <w:t>impacta directamente en la vida de las personas y en el fortalecimiento del Estado de derecho.</w:t>
      </w:r>
    </w:p>
    <w:p w14:paraId="507A59E1" w14:textId="032FBAC6" w:rsidR="003B7BB7" w:rsidRPr="00075521" w:rsidRDefault="008B087E" w:rsidP="00AD1E75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>En este contexto, el Estado hondureño</w:t>
      </w:r>
      <w:r w:rsidR="003B4F9E">
        <w:rPr>
          <w:rFonts w:ascii="Cambria" w:hAnsi="Cambria"/>
        </w:rPr>
        <w:t xml:space="preserve"> se</w:t>
      </w:r>
      <w:r w:rsidR="00CA0C7B">
        <w:rPr>
          <w:rFonts w:ascii="Cambria" w:hAnsi="Cambria"/>
        </w:rPr>
        <w:t xml:space="preserve"> </w:t>
      </w:r>
      <w:r w:rsidR="00E710A2">
        <w:rPr>
          <w:rFonts w:ascii="Cambria" w:hAnsi="Cambria"/>
        </w:rPr>
        <w:t xml:space="preserve">ha </w:t>
      </w:r>
      <w:r w:rsidR="00CA0C7B">
        <w:rPr>
          <w:rFonts w:ascii="Cambria" w:hAnsi="Cambria"/>
        </w:rPr>
        <w:t>compromet</w:t>
      </w:r>
      <w:r w:rsidR="00E710A2">
        <w:rPr>
          <w:rFonts w:ascii="Cambria" w:hAnsi="Cambria"/>
        </w:rPr>
        <w:t>ido</w:t>
      </w:r>
      <w:r w:rsidR="00CA0C7B">
        <w:rPr>
          <w:rFonts w:ascii="Cambria" w:hAnsi="Cambria"/>
        </w:rPr>
        <w:t xml:space="preserve"> </w:t>
      </w:r>
      <w:r w:rsidR="00710DD0">
        <w:rPr>
          <w:rFonts w:ascii="Cambria" w:hAnsi="Cambria"/>
        </w:rPr>
        <w:t xml:space="preserve">a </w:t>
      </w:r>
      <w:r w:rsidRPr="00075521">
        <w:rPr>
          <w:rFonts w:ascii="Cambria" w:hAnsi="Cambria"/>
        </w:rPr>
        <w:t>incorpor</w:t>
      </w:r>
      <w:r w:rsidR="00710DD0">
        <w:rPr>
          <w:rFonts w:ascii="Cambria" w:hAnsi="Cambria"/>
        </w:rPr>
        <w:t>ar</w:t>
      </w:r>
      <w:r w:rsidRPr="00075521">
        <w:rPr>
          <w:rFonts w:ascii="Cambria" w:hAnsi="Cambria"/>
        </w:rPr>
        <w:t xml:space="preserve"> a su ordenamiento jurídico interno</w:t>
      </w:r>
      <w:r w:rsidR="00710DD0">
        <w:rPr>
          <w:rFonts w:ascii="Cambria" w:hAnsi="Cambria"/>
        </w:rPr>
        <w:t>,</w:t>
      </w:r>
      <w:r w:rsidRPr="00075521">
        <w:rPr>
          <w:rFonts w:ascii="Cambria" w:hAnsi="Cambria"/>
        </w:rPr>
        <w:t xml:space="preserve"> </w:t>
      </w:r>
      <w:r w:rsidR="00D7373E">
        <w:rPr>
          <w:rFonts w:ascii="Cambria" w:hAnsi="Cambria"/>
        </w:rPr>
        <w:t xml:space="preserve">los convenios y tratados suscritos, </w:t>
      </w:r>
      <w:r w:rsidRPr="00075521">
        <w:rPr>
          <w:rFonts w:ascii="Cambria" w:hAnsi="Cambria"/>
        </w:rPr>
        <w:t>reconociendo</w:t>
      </w:r>
      <w:r w:rsidR="00710DD0">
        <w:rPr>
          <w:rFonts w:ascii="Cambria" w:hAnsi="Cambria"/>
        </w:rPr>
        <w:t xml:space="preserve"> así,</w:t>
      </w:r>
      <w:r w:rsidRPr="00075521">
        <w:rPr>
          <w:rFonts w:ascii="Cambria" w:hAnsi="Cambria"/>
        </w:rPr>
        <w:t xml:space="preserve"> la competencia de los órganos internacionales encargados de supervisar su cumplimiento, </w:t>
      </w:r>
      <w:proofErr w:type="spellStart"/>
      <w:r w:rsidRPr="00075521">
        <w:rPr>
          <w:rFonts w:ascii="Cambria" w:hAnsi="Cambria"/>
        </w:rPr>
        <w:t>así</w:t>
      </w:r>
      <w:r w:rsidR="00E84BEC">
        <w:rPr>
          <w:rFonts w:ascii="Cambria" w:hAnsi="Cambria"/>
        </w:rPr>
        <w:t>mismo</w:t>
      </w:r>
      <w:proofErr w:type="spellEnd"/>
      <w:r w:rsidR="00E84BEC">
        <w:rPr>
          <w:rFonts w:ascii="Cambria" w:hAnsi="Cambria"/>
        </w:rPr>
        <w:t xml:space="preserve">, la de </w:t>
      </w:r>
      <w:r w:rsidRPr="00075521">
        <w:rPr>
          <w:rStyle w:val="Textoennegrita"/>
          <w:rFonts w:ascii="Cambria" w:hAnsi="Cambria"/>
          <w:b w:val="0"/>
          <w:bCs w:val="0"/>
        </w:rPr>
        <w:t>capacitar permanentemente a los servidores públicos</w:t>
      </w:r>
      <w:r w:rsidRPr="00075521">
        <w:rPr>
          <w:rFonts w:ascii="Cambria" w:hAnsi="Cambria"/>
        </w:rPr>
        <w:t xml:space="preserve"> responsables de implementar las recomendaciones, sentencias y estándares jurídicos derivados de dichos compromisos internacionales.</w:t>
      </w:r>
    </w:p>
    <w:p w14:paraId="0E165F4C" w14:textId="0DFBD961" w:rsidR="00802EC9" w:rsidRPr="00075521" w:rsidRDefault="00802EC9" w:rsidP="00802EC9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Mandato Institucional</w:t>
      </w:r>
      <w:r w:rsidR="00A55E94">
        <w:rPr>
          <w:rFonts w:ascii="Cambria" w:hAnsi="Cambria"/>
          <w:b/>
          <w:bCs/>
        </w:rPr>
        <w:t>:</w:t>
      </w:r>
    </w:p>
    <w:p w14:paraId="065620BB" w14:textId="5E90F417" w:rsidR="003B7BB7" w:rsidRPr="00DC39A7" w:rsidRDefault="00075081" w:rsidP="006D1FC1">
      <w:pPr>
        <w:pStyle w:val="NormalWeb"/>
        <w:jc w:val="both"/>
        <w:rPr>
          <w:rFonts w:ascii="Cambria" w:hAnsi="Cambria"/>
          <w:b/>
          <w:bCs/>
        </w:rPr>
      </w:pPr>
      <w:r w:rsidRPr="00DC39A7">
        <w:rPr>
          <w:rFonts w:ascii="Cambria" w:hAnsi="Cambria"/>
          <w:b/>
          <w:bCs/>
        </w:rPr>
        <w:t>La INDH</w:t>
      </w:r>
      <w:r w:rsidR="003B7BB7" w:rsidRPr="00DC39A7">
        <w:rPr>
          <w:rFonts w:ascii="Cambria" w:hAnsi="Cambria"/>
          <w:b/>
          <w:bCs/>
        </w:rPr>
        <w:t xml:space="preserve"> fue establecid</w:t>
      </w:r>
      <w:r w:rsidRPr="00DC39A7">
        <w:rPr>
          <w:rFonts w:ascii="Cambria" w:hAnsi="Cambria"/>
          <w:b/>
          <w:bCs/>
        </w:rPr>
        <w:t>a</w:t>
      </w:r>
      <w:r w:rsidR="003B7BB7" w:rsidRPr="00DC39A7">
        <w:rPr>
          <w:rFonts w:ascii="Cambria" w:hAnsi="Cambria"/>
          <w:b/>
          <w:bCs/>
        </w:rPr>
        <w:t xml:space="preserve"> bajo un </w:t>
      </w:r>
      <w:r w:rsidR="003B7BB7" w:rsidRPr="00DC39A7">
        <w:rPr>
          <w:rStyle w:val="Textoennegrita"/>
          <w:rFonts w:ascii="Cambria" w:hAnsi="Cambria"/>
          <w:b w:val="0"/>
          <w:bCs w:val="0"/>
        </w:rPr>
        <w:t>mandato constitucional y legal</w:t>
      </w:r>
      <w:r w:rsidR="003B7BB7" w:rsidRPr="00DC39A7">
        <w:rPr>
          <w:rFonts w:ascii="Cambria" w:hAnsi="Cambria"/>
          <w:b/>
          <w:bCs/>
        </w:rPr>
        <w:t xml:space="preserve">, con la misión principal de </w:t>
      </w:r>
      <w:r w:rsidR="003B7BB7" w:rsidRPr="00DC39A7">
        <w:rPr>
          <w:rStyle w:val="Textoennegrita"/>
          <w:rFonts w:ascii="Cambria" w:hAnsi="Cambria"/>
          <w:b w:val="0"/>
          <w:bCs w:val="0"/>
        </w:rPr>
        <w:t>garantizar la vigencia y el respeto de los derechos y libertades</w:t>
      </w:r>
      <w:r w:rsidR="003B7BB7" w:rsidRPr="00DC39A7">
        <w:rPr>
          <w:rFonts w:ascii="Cambria" w:hAnsi="Cambria"/>
          <w:b/>
          <w:bCs/>
        </w:rPr>
        <w:t xml:space="preserve"> reconocidos tanto en la </w:t>
      </w:r>
      <w:r w:rsidR="003B7BB7" w:rsidRPr="00DC39A7">
        <w:rPr>
          <w:rStyle w:val="Textoennegrita"/>
          <w:rFonts w:ascii="Cambria" w:hAnsi="Cambria"/>
          <w:b w:val="0"/>
          <w:bCs w:val="0"/>
        </w:rPr>
        <w:t>Constitución de la República</w:t>
      </w:r>
      <w:r w:rsidR="003B7BB7" w:rsidRPr="00DC39A7">
        <w:rPr>
          <w:rFonts w:ascii="Cambria" w:hAnsi="Cambria"/>
          <w:b/>
          <w:bCs/>
        </w:rPr>
        <w:t xml:space="preserve">, como en los </w:t>
      </w:r>
      <w:r w:rsidR="003B7BB7" w:rsidRPr="00DC39A7">
        <w:rPr>
          <w:rStyle w:val="Textoennegrita"/>
          <w:rFonts w:ascii="Cambria" w:hAnsi="Cambria"/>
          <w:b w:val="0"/>
          <w:bCs w:val="0"/>
        </w:rPr>
        <w:t>tratados y convenios internacionales</w:t>
      </w:r>
      <w:r w:rsidR="003B7BB7" w:rsidRPr="00DC39A7">
        <w:rPr>
          <w:rFonts w:ascii="Cambria" w:hAnsi="Cambria"/>
          <w:b/>
          <w:bCs/>
        </w:rPr>
        <w:t xml:space="preserve"> de derechos humanos que han sido ratificados por el Estado hondureño.</w:t>
      </w:r>
    </w:p>
    <w:p w14:paraId="31326074" w14:textId="71B301D8" w:rsidR="003B7BB7" w:rsidRPr="00075521" w:rsidRDefault="003B7BB7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lastRenderedPageBreak/>
        <w:t xml:space="preserve">Un aspecto fundamental de </w:t>
      </w:r>
      <w:r w:rsidR="00742F7F">
        <w:rPr>
          <w:rFonts w:ascii="Cambria" w:hAnsi="Cambria"/>
        </w:rPr>
        <w:t>nuestra</w:t>
      </w:r>
      <w:r w:rsidRPr="00075521">
        <w:rPr>
          <w:rFonts w:ascii="Cambria" w:hAnsi="Cambria"/>
        </w:rPr>
        <w:t xml:space="preserve"> institución es que </w:t>
      </w:r>
      <w:r w:rsidRPr="00075521">
        <w:rPr>
          <w:rStyle w:val="Textoennegrita"/>
          <w:rFonts w:ascii="Cambria" w:hAnsi="Cambria"/>
          <w:b w:val="0"/>
          <w:bCs w:val="0"/>
        </w:rPr>
        <w:t>goza de independencia funcional, administrativa y técnica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lo cual le permite actuar de manera autónoma y objetiva en el cumplimiento de su mandato.</w:t>
      </w:r>
    </w:p>
    <w:p w14:paraId="74AB16A8" w14:textId="4F78F0B9" w:rsidR="003B7BB7" w:rsidRPr="00075521" w:rsidRDefault="003B7BB7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Además, </w:t>
      </w:r>
      <w:r w:rsidR="00BF3189">
        <w:rPr>
          <w:rFonts w:ascii="Cambria" w:hAnsi="Cambria"/>
        </w:rPr>
        <w:t>las INDH como sabemos</w:t>
      </w:r>
      <w:r w:rsidRPr="00075521">
        <w:rPr>
          <w:rFonts w:ascii="Cambria" w:hAnsi="Cambria"/>
        </w:rPr>
        <w:t xml:space="preserve"> se rige</w:t>
      </w:r>
      <w:r w:rsidR="00BF3189">
        <w:rPr>
          <w:rFonts w:ascii="Cambria" w:hAnsi="Cambria"/>
        </w:rPr>
        <w:t>n</w:t>
      </w:r>
      <w:r w:rsidRPr="00075521">
        <w:rPr>
          <w:rFonts w:ascii="Cambria" w:hAnsi="Cambria"/>
        </w:rPr>
        <w:t xml:space="preserve"> por los </w:t>
      </w:r>
      <w:r w:rsidRPr="00075521">
        <w:rPr>
          <w:rStyle w:val="Textoennegrita"/>
          <w:rFonts w:ascii="Cambria" w:hAnsi="Cambria"/>
          <w:b w:val="0"/>
          <w:bCs w:val="0"/>
        </w:rPr>
        <w:t>Principios de París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que establecen los estándares internacionales para el funcionamiento de este tipo de instituciones.</w:t>
      </w:r>
      <w:r w:rsidRPr="00075521">
        <w:rPr>
          <w:rFonts w:ascii="Cambria" w:hAnsi="Cambria"/>
        </w:rPr>
        <w:br/>
        <w:t>Entre las competencias que dichos principios nos otorgan, se incluyen:</w:t>
      </w:r>
    </w:p>
    <w:p w14:paraId="62912709" w14:textId="77777777" w:rsidR="003B7BB7" w:rsidRPr="008900B3" w:rsidRDefault="003B7BB7" w:rsidP="006D1FC1">
      <w:pPr>
        <w:pStyle w:val="NormalWeb"/>
        <w:numPr>
          <w:ilvl w:val="0"/>
          <w:numId w:val="5"/>
        </w:numPr>
        <w:jc w:val="both"/>
        <w:rPr>
          <w:rFonts w:ascii="Cambria" w:hAnsi="Cambria"/>
          <w:u w:val="single"/>
        </w:rPr>
      </w:pPr>
      <w:r w:rsidRPr="008900B3">
        <w:rPr>
          <w:rStyle w:val="Textoennegrita"/>
          <w:rFonts w:ascii="Cambria" w:hAnsi="Cambria"/>
          <w:u w:val="single"/>
        </w:rPr>
        <w:t>Promover y asegurar</w:t>
      </w:r>
      <w:r w:rsidRPr="008900B3">
        <w:rPr>
          <w:rFonts w:ascii="Cambria" w:hAnsi="Cambria"/>
          <w:u w:val="single"/>
        </w:rPr>
        <w:t xml:space="preserve"> que la legislación, los reglamentos y las prácticas nacionales estén en conformidad con los </w:t>
      </w:r>
      <w:r w:rsidRPr="008900B3">
        <w:rPr>
          <w:rStyle w:val="Textoennegrita"/>
          <w:rFonts w:ascii="Cambria" w:hAnsi="Cambria"/>
          <w:u w:val="single"/>
        </w:rPr>
        <w:t>instrumentos internacionales de derechos humanos</w:t>
      </w:r>
      <w:r w:rsidRPr="008900B3">
        <w:rPr>
          <w:rFonts w:ascii="Cambria" w:hAnsi="Cambria"/>
          <w:u w:val="single"/>
        </w:rPr>
        <w:t>.</w:t>
      </w:r>
    </w:p>
    <w:p w14:paraId="759375C8" w14:textId="77777777" w:rsidR="003B7BB7" w:rsidRPr="00075521" w:rsidRDefault="003B7BB7" w:rsidP="006D1FC1">
      <w:pPr>
        <w:pStyle w:val="NormalWeb"/>
        <w:numPr>
          <w:ilvl w:val="0"/>
          <w:numId w:val="5"/>
        </w:numPr>
        <w:jc w:val="both"/>
        <w:rPr>
          <w:rFonts w:ascii="Cambria" w:hAnsi="Cambria"/>
        </w:rPr>
      </w:pPr>
      <w:r w:rsidRPr="00075521">
        <w:rPr>
          <w:rStyle w:val="Textoennegrita"/>
          <w:rFonts w:ascii="Cambria" w:hAnsi="Cambria"/>
          <w:b w:val="0"/>
          <w:bCs w:val="0"/>
        </w:rPr>
        <w:t>Velar por su aplicación efectiva</w:t>
      </w:r>
      <w:r w:rsidRPr="00075521">
        <w:rPr>
          <w:rFonts w:ascii="Cambria" w:hAnsi="Cambria"/>
        </w:rPr>
        <w:t xml:space="preserve"> dentro del territorio nacional.</w:t>
      </w:r>
    </w:p>
    <w:p w14:paraId="351A80FA" w14:textId="77777777" w:rsidR="003B7BB7" w:rsidRPr="00FA0DFB" w:rsidRDefault="003B7BB7" w:rsidP="006D1FC1">
      <w:pPr>
        <w:pStyle w:val="NormalWeb"/>
        <w:numPr>
          <w:ilvl w:val="0"/>
          <w:numId w:val="5"/>
        </w:numPr>
        <w:jc w:val="both"/>
        <w:rPr>
          <w:rFonts w:ascii="Cambria" w:hAnsi="Cambria"/>
          <w:u w:val="single"/>
        </w:rPr>
      </w:pPr>
      <w:r w:rsidRPr="00FA0DFB">
        <w:rPr>
          <w:rStyle w:val="Textoennegrita"/>
          <w:rFonts w:ascii="Cambria" w:hAnsi="Cambria"/>
          <w:b w:val="0"/>
          <w:bCs w:val="0"/>
          <w:u w:val="single"/>
        </w:rPr>
        <w:t>Alentar la ratificación</w:t>
      </w:r>
      <w:r w:rsidRPr="00FA0DFB">
        <w:rPr>
          <w:rFonts w:ascii="Cambria" w:hAnsi="Cambria"/>
          <w:u w:val="single"/>
        </w:rPr>
        <w:t xml:space="preserve"> de tratados y convenciones internacionales, o en su defecto, la adhesión del Estado a estos instrumentos.</w:t>
      </w:r>
    </w:p>
    <w:p w14:paraId="54D2D275" w14:textId="77777777" w:rsidR="003B7BB7" w:rsidRPr="00075521" w:rsidRDefault="003B7BB7" w:rsidP="006D1FC1">
      <w:pPr>
        <w:pStyle w:val="NormalWeb"/>
        <w:numPr>
          <w:ilvl w:val="0"/>
          <w:numId w:val="5"/>
        </w:numPr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Y por supuesto, </w:t>
      </w:r>
      <w:r w:rsidRPr="00075521">
        <w:rPr>
          <w:rStyle w:val="Textoennegrita"/>
          <w:rFonts w:ascii="Cambria" w:hAnsi="Cambria"/>
          <w:b w:val="0"/>
          <w:bCs w:val="0"/>
        </w:rPr>
        <w:t>vigilar y fomentar su aplicación práctica</w:t>
      </w:r>
      <w:r w:rsidRPr="00075521">
        <w:rPr>
          <w:rFonts w:ascii="Cambria" w:hAnsi="Cambria"/>
        </w:rPr>
        <w:t xml:space="preserve"> en las políticas y acciones del Estado.</w:t>
      </w:r>
    </w:p>
    <w:p w14:paraId="36E0B1F7" w14:textId="7CE960E7" w:rsidR="003B7BB7" w:rsidRPr="00075521" w:rsidRDefault="003B7BB7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En el ejercicio de este mandato amplio, </w:t>
      </w:r>
      <w:r w:rsidR="00376F6E">
        <w:rPr>
          <w:rFonts w:ascii="Cambria" w:hAnsi="Cambria"/>
        </w:rPr>
        <w:t>la INDH de Honduras</w:t>
      </w:r>
      <w:r w:rsidRPr="00075521">
        <w:rPr>
          <w:rFonts w:ascii="Cambria" w:hAnsi="Cambria"/>
        </w:rPr>
        <w:t xml:space="preserve"> cuenta con la </w:t>
      </w:r>
      <w:r w:rsidRPr="00075521">
        <w:rPr>
          <w:rStyle w:val="Textoennegrita"/>
          <w:rFonts w:ascii="Cambria" w:hAnsi="Cambria"/>
          <w:b w:val="0"/>
          <w:bCs w:val="0"/>
        </w:rPr>
        <w:t>facultad de requerir directamente información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>a cualquier servidor público de la administración estatal, con el fin de dar seguimiento a las denuncias y peticiones presentadas por la ciudadanía.</w:t>
      </w:r>
    </w:p>
    <w:p w14:paraId="651813F0" w14:textId="77777777" w:rsidR="003B7BB7" w:rsidRPr="00075521" w:rsidRDefault="003B7BB7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Además, tiene la competencia de </w:t>
      </w:r>
      <w:r w:rsidRPr="00075521">
        <w:rPr>
          <w:rStyle w:val="Textoennegrita"/>
          <w:rFonts w:ascii="Cambria" w:hAnsi="Cambria"/>
          <w:b w:val="0"/>
          <w:bCs w:val="0"/>
        </w:rPr>
        <w:t>verificar que los actos y resoluciones de la administración pública estén alineados con los tratados y acuerdos internacionales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>ratificados por Honduras en materia de derechos humanos.</w:t>
      </w:r>
    </w:p>
    <w:p w14:paraId="67C1DBC4" w14:textId="77777777" w:rsidR="003B7BB7" w:rsidRPr="00075521" w:rsidRDefault="003B7BB7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Y, cuando es necesario, el CONADEH puede </w:t>
      </w:r>
      <w:r w:rsidRPr="00075521">
        <w:rPr>
          <w:rStyle w:val="Textoennegrita"/>
          <w:rFonts w:ascii="Cambria" w:hAnsi="Cambria"/>
          <w:b w:val="0"/>
          <w:bCs w:val="0"/>
        </w:rPr>
        <w:t>presentar observaciones, recomendaciones y sugerencias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>ante las autoridades nacionales correspondientes, con el objetivo de contribuir al cumplimiento del ordenamiento jurídico nacional e internacional en esta materia.</w:t>
      </w:r>
    </w:p>
    <w:p w14:paraId="04396360" w14:textId="77777777" w:rsidR="003B7BB7" w:rsidRPr="00075521" w:rsidRDefault="003B7BB7" w:rsidP="006D1FC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075521">
        <w:rPr>
          <w:rFonts w:ascii="Cambria" w:hAnsi="Cambria"/>
          <w:b/>
          <w:bCs/>
          <w:sz w:val="24"/>
          <w:szCs w:val="24"/>
        </w:rPr>
        <w:t xml:space="preserve">Los mecanismos y herramientas que utiliza el CONADEH para dicho seguimiento. </w:t>
      </w:r>
    </w:p>
    <w:p w14:paraId="56D05A69" w14:textId="39540A4E" w:rsidR="00AB4CB7" w:rsidRPr="00075521" w:rsidRDefault="00AB4CB7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FFBB98F" w14:textId="77777777" w:rsidR="000B19C8" w:rsidRDefault="000B19C8" w:rsidP="001E093E">
      <w:pPr>
        <w:pStyle w:val="NormalWeb"/>
        <w:jc w:val="both"/>
        <w:rPr>
          <w:rFonts w:ascii="Cambria" w:hAnsi="Cambria"/>
          <w:b/>
          <w:bCs/>
        </w:rPr>
      </w:pPr>
      <w:r w:rsidRPr="00075521">
        <w:rPr>
          <w:rFonts w:ascii="Cambria" w:hAnsi="Cambria"/>
        </w:rPr>
        <w:t xml:space="preserve">En el ejercicio de su mandato, el CONADEH, a través de sus </w:t>
      </w:r>
      <w:r w:rsidRPr="00075521">
        <w:rPr>
          <w:rStyle w:val="Textoennegrita"/>
          <w:rFonts w:ascii="Cambria" w:hAnsi="Cambria"/>
          <w:b w:val="0"/>
          <w:bCs w:val="0"/>
        </w:rPr>
        <w:t>delegaciones regionales, oficinas departamentales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su </w:t>
      </w:r>
      <w:r w:rsidRPr="00075521">
        <w:rPr>
          <w:rStyle w:val="Textoennegrita"/>
          <w:rFonts w:ascii="Cambria" w:hAnsi="Cambria"/>
          <w:b w:val="0"/>
          <w:bCs w:val="0"/>
        </w:rPr>
        <w:t>equipo técnico de investigadores</w:t>
      </w:r>
      <w:r w:rsidRPr="00075521">
        <w:rPr>
          <w:rFonts w:ascii="Cambria" w:hAnsi="Cambria"/>
        </w:rPr>
        <w:t xml:space="preserve"> y sus </w:t>
      </w:r>
      <w:r w:rsidRPr="00075521">
        <w:rPr>
          <w:rStyle w:val="Textoennegrita"/>
          <w:rFonts w:ascii="Cambria" w:hAnsi="Cambria"/>
          <w:b w:val="0"/>
          <w:bCs w:val="0"/>
        </w:rPr>
        <w:t>defensorías temáticas</w:t>
      </w:r>
      <w:r w:rsidRPr="00075521">
        <w:rPr>
          <w:rFonts w:ascii="Cambria" w:hAnsi="Cambria"/>
        </w:rPr>
        <w:t xml:space="preserve"> —orientadas a la protección de los derechos de grupos en situación de vulnerabilidad—, realiza una labor constante de </w:t>
      </w:r>
      <w:r w:rsidRPr="00075521">
        <w:rPr>
          <w:rStyle w:val="Textoennegrita"/>
          <w:rFonts w:ascii="Cambria" w:hAnsi="Cambria"/>
          <w:b w:val="0"/>
          <w:bCs w:val="0"/>
        </w:rPr>
        <w:t>verificación del accionar de la administración pública</w:t>
      </w:r>
      <w:r w:rsidRPr="00075521">
        <w:rPr>
          <w:rFonts w:ascii="Cambria" w:hAnsi="Cambria"/>
        </w:rPr>
        <w:t xml:space="preserve">, con el objetivo de asegurar que sus actuaciones se ajusten a las </w:t>
      </w:r>
      <w:r w:rsidRPr="00075521">
        <w:rPr>
          <w:rStyle w:val="Textoennegrita"/>
          <w:rFonts w:ascii="Cambria" w:hAnsi="Cambria"/>
          <w:b w:val="0"/>
          <w:bCs w:val="0"/>
        </w:rPr>
        <w:t>normas nacionales e internacionales de derechos humanos</w:t>
      </w:r>
      <w:r w:rsidRPr="00075521">
        <w:rPr>
          <w:rFonts w:ascii="Cambria" w:hAnsi="Cambria"/>
          <w:b/>
          <w:bCs/>
        </w:rPr>
        <w:t>.</w:t>
      </w:r>
    </w:p>
    <w:p w14:paraId="50F8802C" w14:textId="359741DA" w:rsidR="00971692" w:rsidRPr="00075521" w:rsidRDefault="00971692" w:rsidP="001E093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Ampliar acciones de delegaciones y sistema de quejas……</w:t>
      </w:r>
    </w:p>
    <w:p w14:paraId="770A8E8B" w14:textId="1BA53319" w:rsidR="000B19C8" w:rsidRDefault="000B19C8" w:rsidP="001E093E">
      <w:pPr>
        <w:pStyle w:val="NormalWeb"/>
        <w:jc w:val="both"/>
        <w:rPr>
          <w:rFonts w:ascii="Cambria" w:hAnsi="Cambria"/>
          <w:b/>
          <w:bCs/>
        </w:rPr>
      </w:pPr>
      <w:r w:rsidRPr="00075521">
        <w:rPr>
          <w:rFonts w:ascii="Cambria" w:hAnsi="Cambria"/>
        </w:rPr>
        <w:t xml:space="preserve">Esta labor se ve fortalecida por el trabajo de </w:t>
      </w:r>
      <w:r w:rsidRPr="00075521">
        <w:rPr>
          <w:rStyle w:val="Textoennegrita"/>
          <w:rFonts w:ascii="Cambria" w:hAnsi="Cambria"/>
          <w:b w:val="0"/>
          <w:bCs w:val="0"/>
        </w:rPr>
        <w:t>unidades especializadas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entre las que destaca la </w:t>
      </w:r>
      <w:r w:rsidRPr="00075521">
        <w:rPr>
          <w:rStyle w:val="Textoennegrita"/>
          <w:rFonts w:ascii="Cambria" w:hAnsi="Cambria"/>
          <w:b w:val="0"/>
          <w:bCs w:val="0"/>
        </w:rPr>
        <w:t>Gerencia de Educación y Promoción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responsable de fomentar procesos de </w:t>
      </w:r>
      <w:r w:rsidRPr="00075521">
        <w:rPr>
          <w:rStyle w:val="Textoennegrita"/>
          <w:rFonts w:ascii="Cambria" w:hAnsi="Cambria"/>
          <w:b w:val="0"/>
          <w:bCs w:val="0"/>
        </w:rPr>
        <w:t>capacitación y educación en derechos humanos</w:t>
      </w:r>
      <w:r w:rsidRPr="00075521">
        <w:rPr>
          <w:rFonts w:ascii="Cambria" w:hAnsi="Cambria"/>
        </w:rPr>
        <w:t xml:space="preserve">. Esta Gerencia impulsa una </w:t>
      </w:r>
      <w:r w:rsidRPr="00075521">
        <w:rPr>
          <w:rStyle w:val="Textoennegrita"/>
          <w:rFonts w:ascii="Cambria" w:hAnsi="Cambria"/>
          <w:b w:val="0"/>
          <w:bCs w:val="0"/>
        </w:rPr>
        <w:t>cultura de respeto a la dignidad humana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mediante acciones formativas dirigidas a </w:t>
      </w:r>
      <w:r w:rsidRPr="00075521">
        <w:rPr>
          <w:rFonts w:ascii="Cambria" w:hAnsi="Cambria"/>
        </w:rPr>
        <w:lastRenderedPageBreak/>
        <w:t xml:space="preserve">instituciones y ciudadanía en general, y promueve relaciones colaborativas orientadas a la efectiva </w:t>
      </w:r>
      <w:r w:rsidRPr="00075521">
        <w:rPr>
          <w:rStyle w:val="Textoennegrita"/>
          <w:rFonts w:ascii="Cambria" w:hAnsi="Cambria"/>
          <w:b w:val="0"/>
          <w:bCs w:val="0"/>
        </w:rPr>
        <w:t>protección y promoción de los derechos fundamentales</w:t>
      </w:r>
      <w:r w:rsidRPr="00075521">
        <w:rPr>
          <w:rFonts w:ascii="Cambria" w:hAnsi="Cambria"/>
          <w:b/>
          <w:bCs/>
        </w:rPr>
        <w:t>.</w:t>
      </w:r>
    </w:p>
    <w:p w14:paraId="2E017EED" w14:textId="1229CEA4" w:rsidR="007656A6" w:rsidRPr="00075521" w:rsidRDefault="00971692" w:rsidP="001E093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NOTA: hablar de defensorías</w:t>
      </w:r>
      <w:proofErr w:type="gramStart"/>
      <w:r>
        <w:rPr>
          <w:rFonts w:ascii="Cambria" w:hAnsi="Cambria"/>
          <w:b/>
          <w:bCs/>
        </w:rPr>
        <w:t>…….</w:t>
      </w:r>
      <w:proofErr w:type="gramEnd"/>
      <w:r>
        <w:rPr>
          <w:rFonts w:ascii="Cambria" w:hAnsi="Cambria"/>
          <w:b/>
          <w:bCs/>
        </w:rPr>
        <w:t>.</w:t>
      </w:r>
    </w:p>
    <w:p w14:paraId="02B186D9" w14:textId="3C8BA8FA" w:rsidR="009E19BD" w:rsidRDefault="009E19BD" w:rsidP="006D1FC1">
      <w:pPr>
        <w:pStyle w:val="NormalWeb"/>
        <w:jc w:val="both"/>
        <w:rPr>
          <w:rFonts w:ascii="Cambria" w:hAnsi="Cambria"/>
          <w:b/>
          <w:bCs/>
        </w:rPr>
      </w:pPr>
      <w:r w:rsidRPr="00075521">
        <w:rPr>
          <w:rFonts w:ascii="Cambria" w:hAnsi="Cambria"/>
        </w:rPr>
        <w:t xml:space="preserve">En 2022, </w:t>
      </w:r>
      <w:r w:rsidR="008B087E" w:rsidRPr="00075521">
        <w:rPr>
          <w:rFonts w:ascii="Cambria" w:hAnsi="Cambria"/>
        </w:rPr>
        <w:t>bajo la titularidad de la</w:t>
      </w:r>
      <w:r w:rsidR="00075521" w:rsidRPr="00075521">
        <w:rPr>
          <w:rFonts w:ascii="Cambria" w:hAnsi="Cambria"/>
        </w:rPr>
        <w:t xml:space="preserve"> Abogada</w:t>
      </w:r>
      <w:r w:rsidR="008B087E" w:rsidRPr="00075521">
        <w:rPr>
          <w:rFonts w:ascii="Cambria" w:hAnsi="Cambria"/>
        </w:rPr>
        <w:t xml:space="preserve"> </w:t>
      </w:r>
      <w:r w:rsidR="008B087E" w:rsidRPr="00075521">
        <w:rPr>
          <w:rStyle w:val="Textoennegrita"/>
          <w:rFonts w:ascii="Cambria" w:hAnsi="Cambria"/>
          <w:b w:val="0"/>
          <w:bCs w:val="0"/>
        </w:rPr>
        <w:t>Blanca Saraí Izaguirre Lozano</w:t>
      </w:r>
      <w:r w:rsidR="008B087E" w:rsidRPr="00075521">
        <w:rPr>
          <w:rFonts w:ascii="Cambria" w:hAnsi="Cambria"/>
        </w:rPr>
        <w:t xml:space="preserve">, </w:t>
      </w:r>
      <w:r w:rsidRPr="00075521">
        <w:rPr>
          <w:rFonts w:ascii="Cambria" w:hAnsi="Cambria"/>
        </w:rPr>
        <w:t xml:space="preserve">en el marco de la implementación del </w:t>
      </w:r>
      <w:r w:rsidRPr="00075521">
        <w:rPr>
          <w:rStyle w:val="Textoennegrita"/>
          <w:rFonts w:ascii="Cambria" w:hAnsi="Cambria"/>
          <w:b w:val="0"/>
          <w:bCs w:val="0"/>
        </w:rPr>
        <w:t>Plan Estratégico Institucional del CONADEH 2022–2026</w:t>
      </w:r>
      <w:r w:rsidRPr="00075521">
        <w:rPr>
          <w:rFonts w:ascii="Cambria" w:hAnsi="Cambria"/>
        </w:rPr>
        <w:t xml:space="preserve">, se definió como una prioridad institucional la </w:t>
      </w:r>
      <w:r w:rsidRPr="00075521">
        <w:rPr>
          <w:rStyle w:val="Textoennegrita"/>
          <w:rFonts w:ascii="Cambria" w:hAnsi="Cambria"/>
          <w:b w:val="0"/>
          <w:bCs w:val="0"/>
        </w:rPr>
        <w:t>promoción de la adecuación del ordenamiento jurídico interno a los estándares internacionales en derechos humanos</w:t>
      </w:r>
      <w:r w:rsidRPr="00075521">
        <w:rPr>
          <w:rFonts w:ascii="Cambria" w:hAnsi="Cambria"/>
          <w:b/>
          <w:bCs/>
        </w:rPr>
        <w:t>.</w:t>
      </w:r>
    </w:p>
    <w:p w14:paraId="6ED15606" w14:textId="4539FFCA" w:rsidR="00DF785E" w:rsidRPr="00075521" w:rsidRDefault="00DF785E" w:rsidP="006D1FC1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Por lo que se crea</w:t>
      </w:r>
      <w:r w:rsidRPr="00075521">
        <w:rPr>
          <w:rFonts w:ascii="Cambria" w:hAnsi="Cambria"/>
        </w:rPr>
        <w:t xml:space="preserve"> la </w:t>
      </w:r>
      <w:r w:rsidRPr="00075521">
        <w:rPr>
          <w:rStyle w:val="Textoennegrita"/>
          <w:rFonts w:ascii="Cambria" w:hAnsi="Cambria"/>
          <w:b w:val="0"/>
          <w:bCs w:val="0"/>
        </w:rPr>
        <w:t>Clínica de Control de Convencionalidad y Litigio Estratégico</w:t>
      </w:r>
      <w:r w:rsidRPr="00075521">
        <w:rPr>
          <w:rFonts w:ascii="Cambria" w:hAnsi="Cambria"/>
        </w:rPr>
        <w:t xml:space="preserve"> y el </w:t>
      </w:r>
      <w:r w:rsidRPr="00075521">
        <w:rPr>
          <w:rStyle w:val="Textoennegrita"/>
          <w:rFonts w:ascii="Cambria" w:hAnsi="Cambria"/>
          <w:b w:val="0"/>
          <w:bCs w:val="0"/>
        </w:rPr>
        <w:t>Observatorio Nacional de Derechos Humanos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dos instancias de </w:t>
      </w:r>
      <w:r w:rsidRPr="00075521">
        <w:rPr>
          <w:rStyle w:val="Textoennegrita"/>
          <w:rFonts w:ascii="Cambria" w:hAnsi="Cambria"/>
          <w:b w:val="0"/>
          <w:bCs w:val="0"/>
        </w:rPr>
        <w:t>reciente creación</w:t>
      </w:r>
      <w:r w:rsidRPr="00075521">
        <w:rPr>
          <w:rFonts w:ascii="Cambria" w:hAnsi="Cambria"/>
        </w:rPr>
        <w:t xml:space="preserve">, cuyo accionar permite realizar un </w:t>
      </w:r>
      <w:r w:rsidRPr="00075521">
        <w:rPr>
          <w:rStyle w:val="Textoennegrita"/>
          <w:rFonts w:ascii="Cambria" w:hAnsi="Cambria"/>
          <w:b w:val="0"/>
          <w:bCs w:val="0"/>
        </w:rPr>
        <w:t>análisis más profundo y técnico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 xml:space="preserve">sobre la práctica institucional del Estado hondureño y su </w:t>
      </w:r>
      <w:r w:rsidRPr="00075521">
        <w:rPr>
          <w:rStyle w:val="Textoennegrita"/>
          <w:rFonts w:ascii="Cambria" w:hAnsi="Cambria"/>
          <w:b w:val="0"/>
          <w:bCs w:val="0"/>
        </w:rPr>
        <w:t>nivel de alineación con los tratados y estándares internacionales de derechos humanos</w:t>
      </w:r>
      <w:r w:rsidRPr="00075521">
        <w:rPr>
          <w:rFonts w:ascii="Cambria" w:hAnsi="Cambria"/>
          <w:b/>
          <w:bCs/>
        </w:rPr>
        <w:t>.</w:t>
      </w:r>
    </w:p>
    <w:p w14:paraId="6BA4D2F6" w14:textId="6D46F25F" w:rsidR="006D1FC1" w:rsidRPr="009E19BD" w:rsidRDefault="009E19BD" w:rsidP="000876D9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Como parte de este esfuerzo, se impulsaron acciones concretas orientadas a la </w:t>
      </w:r>
      <w:r w:rsidRPr="00075521">
        <w:rPr>
          <w:rStyle w:val="Textoennegrita"/>
          <w:rFonts w:ascii="Cambria" w:hAnsi="Cambria"/>
          <w:b w:val="0"/>
          <w:bCs w:val="0"/>
        </w:rPr>
        <w:t>aprobación, reforma o derogación de leyes</w:t>
      </w:r>
      <w:r w:rsidRPr="00075521">
        <w:rPr>
          <w:rFonts w:ascii="Cambria" w:hAnsi="Cambria"/>
        </w:rPr>
        <w:t xml:space="preserve">, así como la </w:t>
      </w:r>
      <w:r w:rsidRPr="00075521">
        <w:rPr>
          <w:rStyle w:val="Textoennegrita"/>
          <w:rFonts w:ascii="Cambria" w:hAnsi="Cambria"/>
          <w:b w:val="0"/>
          <w:bCs w:val="0"/>
        </w:rPr>
        <w:t xml:space="preserve">adopción de instrumentos internacionales y </w:t>
      </w:r>
      <w:r w:rsidR="00075521" w:rsidRPr="00075521">
        <w:rPr>
          <w:rStyle w:val="Textoennegrita"/>
          <w:rFonts w:ascii="Cambria" w:hAnsi="Cambria"/>
          <w:b w:val="0"/>
          <w:bCs w:val="0"/>
        </w:rPr>
        <w:t xml:space="preserve">adopción de las </w:t>
      </w:r>
      <w:r w:rsidRPr="00075521">
        <w:rPr>
          <w:rStyle w:val="Textoennegrita"/>
          <w:rFonts w:ascii="Cambria" w:hAnsi="Cambria"/>
          <w:b w:val="0"/>
          <w:bCs w:val="0"/>
        </w:rPr>
        <w:t>recomendaciones emitidas por órganos de derechos humanos</w:t>
      </w:r>
      <w:r w:rsidRPr="00075521">
        <w:rPr>
          <w:rFonts w:ascii="Cambria" w:hAnsi="Cambria"/>
        </w:rPr>
        <w:t xml:space="preserve">, incluyendo también las </w:t>
      </w:r>
      <w:r w:rsidRPr="00075521">
        <w:rPr>
          <w:rStyle w:val="Textoennegrita"/>
          <w:rFonts w:ascii="Cambria" w:hAnsi="Cambria"/>
          <w:b w:val="0"/>
          <w:bCs w:val="0"/>
        </w:rPr>
        <w:t>recomendaciones, observaciones y sugerencias generadas por el propio CONADEH</w:t>
      </w:r>
      <w:r w:rsidR="000876D9">
        <w:rPr>
          <w:rFonts w:ascii="Cambria" w:hAnsi="Cambria"/>
          <w:b/>
          <w:bCs/>
        </w:rPr>
        <w:t>.</w:t>
      </w:r>
    </w:p>
    <w:p w14:paraId="62D0F07E" w14:textId="0CF253FA" w:rsidR="009E19BD" w:rsidRPr="00075521" w:rsidRDefault="009E19BD" w:rsidP="006D1FC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E19BD">
        <w:rPr>
          <w:rFonts w:ascii="Cambria" w:hAnsi="Cambria"/>
          <w:sz w:val="24"/>
          <w:szCs w:val="24"/>
        </w:rPr>
        <w:t>Ambas instancias permiten fortalecer el monitoreo del cumplimiento estatal con las obligaciones internacionales en derechos humanos</w:t>
      </w:r>
      <w:r w:rsidR="006D1FC1" w:rsidRPr="00075521">
        <w:rPr>
          <w:rFonts w:ascii="Cambria" w:hAnsi="Cambria"/>
          <w:sz w:val="24"/>
          <w:szCs w:val="24"/>
        </w:rPr>
        <w:t>.</w:t>
      </w:r>
    </w:p>
    <w:p w14:paraId="1DFF2B5D" w14:textId="6590969B" w:rsidR="008B087E" w:rsidRPr="00075521" w:rsidRDefault="006D1FC1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Estas unidades representan un avance significativo en la capacidad del CONADEH para </w:t>
      </w:r>
      <w:r w:rsidRPr="00075521">
        <w:rPr>
          <w:rStyle w:val="Textoennegrita"/>
          <w:rFonts w:ascii="Cambria" w:hAnsi="Cambria"/>
          <w:b w:val="0"/>
          <w:bCs w:val="0"/>
        </w:rPr>
        <w:t>monitorear, evaluar e incidir</w:t>
      </w:r>
      <w:r w:rsidRPr="00075521">
        <w:rPr>
          <w:rFonts w:ascii="Cambria" w:hAnsi="Cambria"/>
        </w:rPr>
        <w:t xml:space="preserve"> en la normativa interna y las políticas públicas, en defensa de los derechos de todas las personas.</w:t>
      </w:r>
    </w:p>
    <w:p w14:paraId="411646F7" w14:textId="18EC168F" w:rsidR="008B087E" w:rsidRPr="00075521" w:rsidRDefault="008B087E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El Observatorio Nacional de Derechos Humanos (ONDH), se creó como una dependencia técnica especializada encargada de la </w:t>
      </w:r>
      <w:r w:rsidRPr="00075521">
        <w:rPr>
          <w:rStyle w:val="Textoennegrita"/>
          <w:rFonts w:ascii="Cambria" w:hAnsi="Cambria"/>
          <w:b w:val="0"/>
          <w:bCs w:val="0"/>
        </w:rPr>
        <w:t>prevención, promoción y protección de los derechos humanos</w:t>
      </w:r>
      <w:r w:rsidRPr="00075521">
        <w:rPr>
          <w:rFonts w:ascii="Cambria" w:hAnsi="Cambria"/>
        </w:rPr>
        <w:t xml:space="preserve"> en el país.</w:t>
      </w:r>
    </w:p>
    <w:p w14:paraId="40EE21B1" w14:textId="77777777" w:rsidR="008B087E" w:rsidRPr="00075521" w:rsidRDefault="008B087E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>El ONDH orienta su labor en tres ejes fundamentales:</w:t>
      </w:r>
    </w:p>
    <w:p w14:paraId="0A8F66F6" w14:textId="77777777" w:rsidR="008B087E" w:rsidRPr="00075521" w:rsidRDefault="008B087E" w:rsidP="006D1FC1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la </w:t>
      </w:r>
      <w:r w:rsidRPr="00075521">
        <w:rPr>
          <w:rStyle w:val="Textoennegrita"/>
          <w:rFonts w:ascii="Cambria" w:hAnsi="Cambria"/>
          <w:b w:val="0"/>
          <w:bCs w:val="0"/>
        </w:rPr>
        <w:t>creación y gestión del conocimiento</w:t>
      </w:r>
      <w:r w:rsidRPr="00075521">
        <w:rPr>
          <w:rFonts w:ascii="Cambria" w:hAnsi="Cambria"/>
        </w:rPr>
        <w:t>, mediante la investigación, el monitoreo y el análisis de fenómenos específicos y de la situación general de los derechos humanos en Honduras;</w:t>
      </w:r>
    </w:p>
    <w:p w14:paraId="3A6D8ECF" w14:textId="77777777" w:rsidR="008B087E" w:rsidRPr="00075521" w:rsidRDefault="008B087E" w:rsidP="006D1FC1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la </w:t>
      </w:r>
      <w:r w:rsidRPr="00075521">
        <w:rPr>
          <w:rStyle w:val="Textoennegrita"/>
          <w:rFonts w:ascii="Cambria" w:hAnsi="Cambria"/>
          <w:b w:val="0"/>
          <w:bCs w:val="0"/>
        </w:rPr>
        <w:t>identificación y alerta temprana</w:t>
      </w:r>
      <w:r w:rsidRPr="00075521">
        <w:rPr>
          <w:rFonts w:ascii="Cambria" w:hAnsi="Cambria"/>
        </w:rPr>
        <w:t xml:space="preserve"> de situaciones de riesgo que puedan derivar en violaciones de derechos humanos; y</w:t>
      </w:r>
    </w:p>
    <w:p w14:paraId="180C71D2" w14:textId="77777777" w:rsidR="008B087E" w:rsidRPr="00075521" w:rsidRDefault="008B087E" w:rsidP="006D1FC1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el </w:t>
      </w:r>
      <w:r w:rsidRPr="00075521">
        <w:rPr>
          <w:rStyle w:val="Textoennegrita"/>
          <w:rFonts w:ascii="Cambria" w:hAnsi="Cambria"/>
          <w:b w:val="0"/>
          <w:bCs w:val="0"/>
        </w:rPr>
        <w:t>seguimiento y evaluación</w:t>
      </w:r>
      <w:r w:rsidRPr="00075521">
        <w:rPr>
          <w:rFonts w:ascii="Cambria" w:hAnsi="Cambria"/>
        </w:rPr>
        <w:t xml:space="preserve"> del cumplimiento de las recomendaciones emitidas tanto por el CONADEH como por los mecanismos internacionales de derechos humanos.</w:t>
      </w:r>
    </w:p>
    <w:p w14:paraId="70B40BFA" w14:textId="153F3439" w:rsidR="008B087E" w:rsidRDefault="008B087E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En el marco de su funcionamiento, </w:t>
      </w:r>
      <w:r w:rsidR="003444D8">
        <w:rPr>
          <w:rFonts w:ascii="Cambria" w:hAnsi="Cambria"/>
          <w:b/>
          <w:bCs/>
        </w:rPr>
        <w:t>la INDH</w:t>
      </w:r>
      <w:r w:rsidRPr="001365EC">
        <w:rPr>
          <w:rFonts w:ascii="Cambria" w:hAnsi="Cambria"/>
          <w:b/>
          <w:bCs/>
        </w:rPr>
        <w:t xml:space="preserve"> ha desarrollado el </w:t>
      </w:r>
      <w:r w:rsidRPr="001365EC">
        <w:rPr>
          <w:rStyle w:val="Textoennegrita"/>
          <w:rFonts w:ascii="Cambria" w:hAnsi="Cambria"/>
        </w:rPr>
        <w:t>Sistema de Seguimiento de Recomendaciones (SISER)</w:t>
      </w:r>
      <w:r w:rsidRPr="001365EC">
        <w:rPr>
          <w:rFonts w:ascii="Cambria" w:hAnsi="Cambria"/>
          <w:b/>
          <w:bCs/>
        </w:rPr>
        <w:t>,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 xml:space="preserve">una herramienta institucional que permite </w:t>
      </w:r>
      <w:r w:rsidRPr="00075521">
        <w:rPr>
          <w:rStyle w:val="Textoennegrita"/>
          <w:rFonts w:ascii="Cambria" w:hAnsi="Cambria"/>
          <w:b w:val="0"/>
          <w:bCs w:val="0"/>
        </w:rPr>
        <w:t>dar seguimiento a las recomendaciones emitidas por el CONADEH a las instituciones del Estado</w:t>
      </w:r>
      <w:r w:rsidRPr="00075521">
        <w:rPr>
          <w:rFonts w:ascii="Cambria" w:hAnsi="Cambria"/>
        </w:rPr>
        <w:t xml:space="preserve">, así como </w:t>
      </w:r>
      <w:r w:rsidRPr="00075521">
        <w:rPr>
          <w:rStyle w:val="Textoennegrita"/>
          <w:rFonts w:ascii="Cambria" w:hAnsi="Cambria"/>
          <w:b w:val="0"/>
          <w:bCs w:val="0"/>
        </w:rPr>
        <w:t>evaluar su nivel de cumplimiento</w:t>
      </w:r>
      <w:r w:rsidRPr="00075521">
        <w:rPr>
          <w:rFonts w:ascii="Cambria" w:hAnsi="Cambria"/>
        </w:rPr>
        <w:t xml:space="preserve">. Este sistema </w:t>
      </w:r>
      <w:r w:rsidRPr="00075521">
        <w:rPr>
          <w:rFonts w:ascii="Cambria" w:hAnsi="Cambria"/>
        </w:rPr>
        <w:lastRenderedPageBreak/>
        <w:t xml:space="preserve">también sirve como </w:t>
      </w:r>
      <w:r w:rsidRPr="00075521">
        <w:rPr>
          <w:rStyle w:val="Textoennegrita"/>
          <w:rFonts w:ascii="Cambria" w:hAnsi="Cambria"/>
          <w:b w:val="0"/>
          <w:bCs w:val="0"/>
        </w:rPr>
        <w:t>mecanismo de respaldo y verificación</w:t>
      </w:r>
      <w:r w:rsidRPr="00075521">
        <w:rPr>
          <w:rFonts w:ascii="Cambria" w:hAnsi="Cambria"/>
        </w:rPr>
        <w:t xml:space="preserve"> para los comités y organismos internacionales, facilitando la comparación y contraste de la información proporcionada por el Estado en relación con el cumplimiento de sus </w:t>
      </w:r>
      <w:r w:rsidRPr="00075521">
        <w:rPr>
          <w:rStyle w:val="Textoennegrita"/>
          <w:rFonts w:ascii="Cambria" w:hAnsi="Cambria"/>
          <w:b w:val="0"/>
          <w:bCs w:val="0"/>
        </w:rPr>
        <w:t>compromisos internacionales en materia de derechos humanos</w:t>
      </w:r>
      <w:r w:rsidRPr="00075521">
        <w:rPr>
          <w:rFonts w:ascii="Cambria" w:hAnsi="Cambria"/>
        </w:rPr>
        <w:t>.</w:t>
      </w:r>
    </w:p>
    <w:p w14:paraId="64B7B325" w14:textId="5A66CD1F" w:rsidR="00C925B2" w:rsidRPr="00075521" w:rsidRDefault="00BA55D7" w:rsidP="006D1FC1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NOTA: hablar de </w:t>
      </w:r>
      <w:proofErr w:type="spellStart"/>
      <w:r>
        <w:rPr>
          <w:rFonts w:ascii="Cambria" w:hAnsi="Cambria"/>
        </w:rPr>
        <w:t>siquejas</w:t>
      </w:r>
      <w:proofErr w:type="spellEnd"/>
      <w:r>
        <w:rPr>
          <w:rFonts w:ascii="Cambria" w:hAnsi="Cambria"/>
        </w:rPr>
        <w:t>….</w:t>
      </w:r>
    </w:p>
    <w:p w14:paraId="36CFC5ED" w14:textId="7B5AC0FD" w:rsidR="008B087E" w:rsidRPr="00075521" w:rsidRDefault="008B087E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La </w:t>
      </w:r>
      <w:r w:rsidR="00075521" w:rsidRPr="00075521">
        <w:rPr>
          <w:rFonts w:ascii="Cambria" w:hAnsi="Cambria"/>
        </w:rPr>
        <w:t xml:space="preserve">labor de la </w:t>
      </w:r>
      <w:r w:rsidRPr="00075521">
        <w:rPr>
          <w:rFonts w:ascii="Cambria" w:hAnsi="Cambria"/>
        </w:rPr>
        <w:t xml:space="preserve">Clínica de Control de Convencionalidad y Litigio Estratégico </w:t>
      </w:r>
      <w:r w:rsidR="006D1FC1" w:rsidRPr="00075521">
        <w:rPr>
          <w:rFonts w:ascii="Cambria" w:hAnsi="Cambria"/>
        </w:rPr>
        <w:t xml:space="preserve">se orienta a </w:t>
      </w:r>
      <w:r w:rsidR="006D1FC1" w:rsidRPr="00075521">
        <w:rPr>
          <w:rStyle w:val="Textoennegrita"/>
          <w:rFonts w:ascii="Cambria" w:hAnsi="Cambria"/>
          <w:b w:val="0"/>
          <w:bCs w:val="0"/>
        </w:rPr>
        <w:t>fortalecer el control de convencionalidad</w:t>
      </w:r>
      <w:r w:rsidR="006D1FC1" w:rsidRPr="00075521">
        <w:rPr>
          <w:rFonts w:ascii="Cambria" w:hAnsi="Cambria"/>
        </w:rPr>
        <w:t xml:space="preserve"> como herramienta para asegurar que las normas, políticas y prácticas nacionales estén plenamente alineadas con los tratados y estándares internacionales ratificados por Honduras</w:t>
      </w:r>
      <w:r w:rsidR="00075521" w:rsidRPr="00075521">
        <w:rPr>
          <w:rFonts w:ascii="Cambria" w:hAnsi="Cambria"/>
        </w:rPr>
        <w:t xml:space="preserve"> a través de la presentación de opiniones jurídicas contentivas de recomendaciones a instituciones estatales. D</w:t>
      </w:r>
      <w:r w:rsidR="0046736C" w:rsidRPr="00075521">
        <w:rPr>
          <w:rFonts w:ascii="Cambria" w:hAnsi="Cambria"/>
        </w:rPr>
        <w:t>entro de sus funciones se destacan las siguientes:</w:t>
      </w:r>
    </w:p>
    <w:p w14:paraId="48B63404" w14:textId="63AA9E1F" w:rsidR="0046736C" w:rsidRPr="00075521" w:rsidRDefault="0046736C" w:rsidP="00075521">
      <w:pPr>
        <w:pStyle w:val="NormalWeb"/>
        <w:numPr>
          <w:ilvl w:val="0"/>
          <w:numId w:val="9"/>
        </w:numPr>
        <w:jc w:val="both"/>
        <w:rPr>
          <w:rFonts w:ascii="Cambria" w:hAnsi="Cambria"/>
        </w:rPr>
      </w:pPr>
      <w:r w:rsidRPr="0046736C">
        <w:rPr>
          <w:rFonts w:ascii="Cambria" w:hAnsi="Cambria"/>
        </w:rPr>
        <w:t>Identificación de normas contrarias a los estándares internacionales de derechos humanos</w:t>
      </w:r>
      <w:r w:rsidR="00075521" w:rsidRPr="00075521">
        <w:rPr>
          <w:rFonts w:ascii="Cambria" w:hAnsi="Cambria"/>
        </w:rPr>
        <w:t xml:space="preserve">: </w:t>
      </w:r>
      <w:r w:rsidRPr="00552BDF">
        <w:rPr>
          <w:rFonts w:ascii="Cambria" w:hAnsi="Cambria"/>
          <w:b/>
          <w:bCs/>
        </w:rPr>
        <w:t>La Clínica realiza un análisis jurídico del ordenamiento legal hondureño, con el propósito de detectar aquellas disposiciones normativas que resulten incompatibles o contradictorias con los compromisos internacionales asumidos por el Estado en materia de derechos humanos.</w:t>
      </w:r>
      <w:r w:rsidRPr="0046736C">
        <w:rPr>
          <w:rFonts w:ascii="Cambria" w:hAnsi="Cambria"/>
        </w:rPr>
        <w:t xml:space="preserve"> Este control normativo permite emitir recomendaciones para su reforma, derogación o adecuación, conforme a los principios establecidos por la jurisprudencia internacional</w:t>
      </w:r>
      <w:r w:rsidR="00075521" w:rsidRPr="00075521">
        <w:rPr>
          <w:rFonts w:ascii="Cambria" w:hAnsi="Cambria"/>
        </w:rPr>
        <w:t xml:space="preserve">; </w:t>
      </w:r>
    </w:p>
    <w:p w14:paraId="5EEA511F" w14:textId="34B53315" w:rsidR="0046736C" w:rsidRPr="00075521" w:rsidRDefault="0046736C" w:rsidP="00CA184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151AF8">
        <w:rPr>
          <w:rStyle w:val="Textoennegrita"/>
          <w:rFonts w:ascii="Cambria" w:hAnsi="Cambria"/>
          <w:sz w:val="24"/>
          <w:szCs w:val="24"/>
        </w:rPr>
        <w:t>Promoción de la ratificación de instrumentos internacionales pendientes</w:t>
      </w:r>
      <w:r w:rsidR="00075521" w:rsidRPr="00151AF8">
        <w:rPr>
          <w:rStyle w:val="Textoennegrita"/>
          <w:rFonts w:ascii="Cambria" w:hAnsi="Cambria"/>
          <w:sz w:val="24"/>
          <w:szCs w:val="24"/>
        </w:rPr>
        <w:t>:</w:t>
      </w:r>
      <w:r w:rsidRPr="00151AF8">
        <w:rPr>
          <w:rFonts w:ascii="Cambria" w:hAnsi="Cambria"/>
          <w:sz w:val="24"/>
          <w:szCs w:val="24"/>
        </w:rPr>
        <w:t xml:space="preserve"> Este trabajo se realiza mediante </w:t>
      </w:r>
      <w:r w:rsidRPr="00151AF8">
        <w:rPr>
          <w:rStyle w:val="Textoennegrita"/>
          <w:rFonts w:ascii="Cambria" w:hAnsi="Cambria"/>
          <w:sz w:val="24"/>
          <w:szCs w:val="24"/>
        </w:rPr>
        <w:t>incidencia técnica y jurídica ante las autoridades nacionales competentes</w:t>
      </w:r>
      <w:r w:rsidRPr="00075521">
        <w:rPr>
          <w:rFonts w:ascii="Cambria" w:hAnsi="Cambria"/>
          <w:b/>
          <w:bCs/>
          <w:sz w:val="24"/>
          <w:szCs w:val="24"/>
        </w:rPr>
        <w:t xml:space="preserve">, </w:t>
      </w:r>
      <w:r w:rsidRPr="00075521">
        <w:rPr>
          <w:rFonts w:ascii="Cambria" w:hAnsi="Cambria"/>
          <w:sz w:val="24"/>
          <w:szCs w:val="24"/>
        </w:rPr>
        <w:t>con el fin de ampliar el marco</w:t>
      </w:r>
      <w:r w:rsidRPr="00075521">
        <w:rPr>
          <w:rFonts w:ascii="Cambria" w:hAnsi="Cambria"/>
        </w:rPr>
        <w:t xml:space="preserve"> </w:t>
      </w:r>
      <w:r w:rsidRPr="00075521">
        <w:rPr>
          <w:rFonts w:ascii="Cambria" w:hAnsi="Cambria"/>
          <w:sz w:val="24"/>
          <w:szCs w:val="24"/>
        </w:rPr>
        <w:t xml:space="preserve">normativo internacional que protege los derechos de todas las personas en el país y garantizar una mayor </w:t>
      </w:r>
      <w:proofErr w:type="spellStart"/>
      <w:r w:rsidRPr="00075521">
        <w:rPr>
          <w:rFonts w:ascii="Cambria" w:hAnsi="Cambria"/>
          <w:sz w:val="24"/>
          <w:szCs w:val="24"/>
        </w:rPr>
        <w:t>justiciabilidad</w:t>
      </w:r>
      <w:proofErr w:type="spellEnd"/>
      <w:r w:rsidRPr="00075521">
        <w:rPr>
          <w:rFonts w:ascii="Cambria" w:hAnsi="Cambria"/>
          <w:sz w:val="24"/>
          <w:szCs w:val="24"/>
        </w:rPr>
        <w:t xml:space="preserve"> de estos derechos</w:t>
      </w:r>
      <w:r w:rsidR="00075521" w:rsidRPr="00075521">
        <w:rPr>
          <w:rFonts w:ascii="Cambria" w:hAnsi="Cambria"/>
          <w:sz w:val="24"/>
          <w:szCs w:val="24"/>
        </w:rPr>
        <w:t xml:space="preserve">; y, </w:t>
      </w:r>
    </w:p>
    <w:p w14:paraId="092792BE" w14:textId="57D2D4EE" w:rsidR="0046736C" w:rsidRPr="00075521" w:rsidRDefault="0046736C" w:rsidP="00DD21D8">
      <w:pPr>
        <w:pStyle w:val="NormalWeb"/>
        <w:numPr>
          <w:ilvl w:val="0"/>
          <w:numId w:val="9"/>
        </w:numPr>
        <w:jc w:val="both"/>
        <w:rPr>
          <w:rStyle w:val="agcmg"/>
          <w:rFonts w:ascii="Cambria" w:hAnsi="Cambria"/>
        </w:rPr>
      </w:pPr>
      <w:r w:rsidRPr="00151AF8">
        <w:rPr>
          <w:rStyle w:val="agcmg"/>
          <w:rFonts w:ascii="Cambria" w:hAnsi="Cambria"/>
          <w:b/>
          <w:bCs/>
        </w:rPr>
        <w:t>Acompaña a las víctimas de violaciones a derechos humanos en casos emblemáticos a fin de obtener justicia y generar cambios en las leyes, políticas y programas del Estado de Honduras</w:t>
      </w:r>
      <w:r w:rsidRPr="00075521">
        <w:rPr>
          <w:rStyle w:val="agcmg"/>
          <w:rFonts w:ascii="Cambria" w:hAnsi="Cambria"/>
        </w:rPr>
        <w:t>.</w:t>
      </w:r>
    </w:p>
    <w:p w14:paraId="63EB7AD6" w14:textId="7758440C" w:rsidR="0046736C" w:rsidRDefault="0046736C" w:rsidP="0046736C">
      <w:pPr>
        <w:pStyle w:val="NormalWeb"/>
        <w:jc w:val="both"/>
        <w:rPr>
          <w:rFonts w:ascii="Cambria" w:hAnsi="Cambria"/>
        </w:rPr>
      </w:pPr>
      <w:r w:rsidRPr="00075521">
        <w:rPr>
          <w:rStyle w:val="agcmg"/>
          <w:rFonts w:ascii="Cambria" w:hAnsi="Cambria"/>
        </w:rPr>
        <w:t xml:space="preserve">Por otro lado, </w:t>
      </w:r>
      <w:r w:rsidRPr="00075521">
        <w:rPr>
          <w:rFonts w:ascii="Cambria" w:hAnsi="Cambria"/>
        </w:rPr>
        <w:t xml:space="preserve">los </w:t>
      </w:r>
      <w:r w:rsidRPr="00075521">
        <w:rPr>
          <w:rStyle w:val="Textoennegrita"/>
          <w:rFonts w:ascii="Cambria" w:hAnsi="Cambria"/>
          <w:b w:val="0"/>
          <w:bCs w:val="0"/>
        </w:rPr>
        <w:t>informes anuales del CONADEH</w:t>
      </w:r>
      <w:r w:rsidRPr="00075521">
        <w:rPr>
          <w:rFonts w:ascii="Cambria" w:hAnsi="Cambria"/>
          <w:b/>
          <w:bCs/>
        </w:rPr>
        <w:t xml:space="preserve"> </w:t>
      </w:r>
      <w:r w:rsidRPr="00075521">
        <w:rPr>
          <w:rFonts w:ascii="Cambria" w:hAnsi="Cambria"/>
        </w:rPr>
        <w:t xml:space="preserve">constituyen </w:t>
      </w:r>
      <w:r w:rsidR="00075521" w:rsidRPr="00075521">
        <w:rPr>
          <w:rFonts w:ascii="Cambria" w:hAnsi="Cambria"/>
        </w:rPr>
        <w:t xml:space="preserve">también </w:t>
      </w:r>
      <w:r w:rsidRPr="00075521">
        <w:rPr>
          <w:rFonts w:ascii="Cambria" w:hAnsi="Cambria"/>
        </w:rPr>
        <w:t xml:space="preserve">una herramienta fundamental para el </w:t>
      </w:r>
      <w:r w:rsidRPr="00075521">
        <w:rPr>
          <w:rStyle w:val="Textoennegrita"/>
          <w:rFonts w:ascii="Cambria" w:hAnsi="Cambria"/>
          <w:b w:val="0"/>
          <w:bCs w:val="0"/>
        </w:rPr>
        <w:t>cumplimiento del mandato legal e institucional</w:t>
      </w:r>
      <w:r w:rsidRPr="00075521">
        <w:rPr>
          <w:rFonts w:ascii="Cambria" w:hAnsi="Cambria"/>
        </w:rPr>
        <w:t xml:space="preserve"> del Comisionado Nacional de los Derechos Humanos. En virtud de lo establecido por la legislación nacional, el CONADEH tiene la obligación de </w:t>
      </w:r>
      <w:r w:rsidRPr="00075521">
        <w:rPr>
          <w:rStyle w:val="Textoennegrita"/>
          <w:rFonts w:ascii="Cambria" w:hAnsi="Cambria"/>
          <w:b w:val="0"/>
          <w:bCs w:val="0"/>
        </w:rPr>
        <w:t>presentar un informe anual sobre el estado de los derechos humanos en el país</w:t>
      </w:r>
      <w:r w:rsidR="009E3405">
        <w:rPr>
          <w:rFonts w:ascii="Cambria" w:hAnsi="Cambria"/>
        </w:rPr>
        <w:t>.</w:t>
      </w:r>
      <w:r w:rsidR="0040436D">
        <w:rPr>
          <w:rFonts w:ascii="Cambria" w:hAnsi="Cambria"/>
        </w:rPr>
        <w:t xml:space="preserve"> </w:t>
      </w:r>
      <w:r w:rsidR="0040436D" w:rsidRPr="00075521">
        <w:rPr>
          <w:rFonts w:ascii="Cambria" w:hAnsi="Cambria"/>
        </w:rPr>
        <w:t xml:space="preserve">En ese sentido, como una buena práctica institucional </w:t>
      </w:r>
      <w:r w:rsidR="0040436D">
        <w:rPr>
          <w:rFonts w:ascii="Cambria" w:hAnsi="Cambria"/>
        </w:rPr>
        <w:t xml:space="preserve">se incluye </w:t>
      </w:r>
      <w:r w:rsidR="0040436D" w:rsidRPr="00075521">
        <w:rPr>
          <w:rFonts w:ascii="Cambria" w:hAnsi="Cambria"/>
        </w:rPr>
        <w:t xml:space="preserve">dentro de </w:t>
      </w:r>
      <w:r w:rsidR="0040436D">
        <w:rPr>
          <w:rFonts w:ascii="Cambria" w:hAnsi="Cambria"/>
        </w:rPr>
        <w:t xml:space="preserve">dichos </w:t>
      </w:r>
      <w:r w:rsidR="0040436D" w:rsidRPr="00075521">
        <w:rPr>
          <w:rStyle w:val="Textoennegrita"/>
          <w:rFonts w:ascii="Cambria" w:hAnsi="Cambria"/>
          <w:b w:val="0"/>
          <w:bCs w:val="0"/>
        </w:rPr>
        <w:t>informes</w:t>
      </w:r>
      <w:r w:rsidR="0040436D" w:rsidRPr="00075521">
        <w:rPr>
          <w:rStyle w:val="Textoennegrita"/>
          <w:rFonts w:ascii="Cambria" w:hAnsi="Cambria"/>
        </w:rPr>
        <w:t xml:space="preserve"> </w:t>
      </w:r>
      <w:r w:rsidR="0040436D" w:rsidRPr="00075521">
        <w:rPr>
          <w:rStyle w:val="Textoennegrita"/>
          <w:rFonts w:ascii="Cambria" w:hAnsi="Cambria"/>
          <w:b w:val="0"/>
          <w:bCs w:val="0"/>
        </w:rPr>
        <w:t>anuales</w:t>
      </w:r>
      <w:r w:rsidR="0040436D" w:rsidRPr="00075521">
        <w:rPr>
          <w:rFonts w:ascii="Cambria" w:hAnsi="Cambria"/>
        </w:rPr>
        <w:t>,</w:t>
      </w:r>
      <w:r w:rsidR="0040436D">
        <w:rPr>
          <w:rFonts w:ascii="Cambria" w:hAnsi="Cambria"/>
        </w:rPr>
        <w:t xml:space="preserve"> </w:t>
      </w:r>
      <w:r w:rsidR="0040436D" w:rsidRPr="00075521">
        <w:rPr>
          <w:rFonts w:ascii="Cambria" w:hAnsi="Cambria"/>
        </w:rPr>
        <w:t xml:space="preserve">una sección específica dedicada al </w:t>
      </w:r>
      <w:r w:rsidR="0040436D" w:rsidRPr="00075521">
        <w:rPr>
          <w:rStyle w:val="Textoennegrita"/>
          <w:rFonts w:ascii="Cambria" w:hAnsi="Cambria"/>
          <w:b w:val="0"/>
          <w:bCs w:val="0"/>
        </w:rPr>
        <w:t>seguimiento del cumplimiento de las sentencias de la Corte Interamericana de Derechos Humanos contra el Estado de Honduras</w:t>
      </w:r>
      <w:r w:rsidR="0040436D" w:rsidRPr="00075521">
        <w:rPr>
          <w:rFonts w:ascii="Cambria" w:hAnsi="Cambria"/>
          <w:b/>
          <w:bCs/>
        </w:rPr>
        <w:t>.</w:t>
      </w:r>
    </w:p>
    <w:p w14:paraId="15F46220" w14:textId="6FA1DFB5" w:rsidR="009E3405" w:rsidRDefault="009E3405" w:rsidP="0041392B">
      <w:p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Cambria" w:hAnsi="Cambria"/>
          <w:b w:val="0"/>
          <w:bCs w:val="0"/>
          <w:sz w:val="24"/>
          <w:szCs w:val="24"/>
        </w:rPr>
      </w:pPr>
      <w:r w:rsidRPr="002C236E">
        <w:rPr>
          <w:rStyle w:val="Textoennegrita"/>
          <w:rFonts w:ascii="Cambria" w:hAnsi="Cambria"/>
          <w:b w:val="0"/>
          <w:bCs w:val="0"/>
          <w:sz w:val="24"/>
          <w:szCs w:val="24"/>
        </w:rPr>
        <w:t>Además, emit</w:t>
      </w:r>
      <w:r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imos Informes Especiales como el de </w:t>
      </w:r>
      <w:r w:rsidRPr="00DB095A">
        <w:rPr>
          <w:rStyle w:val="Textoennegrita"/>
          <w:rFonts w:ascii="Cambria" w:hAnsi="Cambria"/>
          <w:sz w:val="24"/>
          <w:szCs w:val="24"/>
        </w:rPr>
        <w:t xml:space="preserve">Pesca a pequeña escala y seguimiento al caso de los Buzos </w:t>
      </w:r>
      <w:proofErr w:type="spellStart"/>
      <w:r w:rsidRPr="00DB095A">
        <w:rPr>
          <w:rStyle w:val="Textoennegrita"/>
          <w:rFonts w:ascii="Cambria" w:hAnsi="Cambria"/>
          <w:sz w:val="24"/>
          <w:szCs w:val="24"/>
        </w:rPr>
        <w:t>Miskitos</w:t>
      </w:r>
      <w:proofErr w:type="spellEnd"/>
      <w:r w:rsidRPr="00DB095A">
        <w:rPr>
          <w:rStyle w:val="Textoennegrita"/>
          <w:rFonts w:ascii="Cambria" w:hAnsi="Cambria"/>
          <w:sz w:val="24"/>
          <w:szCs w:val="24"/>
        </w:rPr>
        <w:t xml:space="preserve"> (</w:t>
      </w:r>
      <w:proofErr w:type="spellStart"/>
      <w:r w:rsidRPr="00DB095A">
        <w:rPr>
          <w:rStyle w:val="Textoennegrita"/>
          <w:rFonts w:ascii="Cambria" w:hAnsi="Cambria"/>
          <w:sz w:val="24"/>
          <w:szCs w:val="24"/>
        </w:rPr>
        <w:t>Lemoth</w:t>
      </w:r>
      <w:proofErr w:type="spellEnd"/>
      <w:r w:rsidRPr="00DB095A">
        <w:rPr>
          <w:rStyle w:val="Textoennegrita"/>
          <w:rFonts w:ascii="Cambria" w:hAnsi="Cambria"/>
          <w:sz w:val="24"/>
          <w:szCs w:val="24"/>
        </w:rPr>
        <w:t xml:space="preserve"> Morris y Otros)</w:t>
      </w:r>
      <w:r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 y el informe sobre cambio climático </w:t>
      </w:r>
      <w:r w:rsidRPr="00143028">
        <w:rPr>
          <w:rStyle w:val="Textoennegrita"/>
          <w:rFonts w:ascii="Cambria" w:hAnsi="Cambria"/>
          <w:sz w:val="24"/>
          <w:szCs w:val="24"/>
        </w:rPr>
        <w:t xml:space="preserve">(Ambos realizados con el apoyo del Instituto </w:t>
      </w:r>
      <w:proofErr w:type="spellStart"/>
      <w:r w:rsidRPr="00143028">
        <w:rPr>
          <w:rStyle w:val="Textoennegrita"/>
          <w:rFonts w:ascii="Cambria" w:hAnsi="Cambria"/>
          <w:sz w:val="24"/>
          <w:szCs w:val="24"/>
        </w:rPr>
        <w:t>Danes</w:t>
      </w:r>
      <w:proofErr w:type="spellEnd"/>
      <w:r w:rsidRPr="00143028">
        <w:rPr>
          <w:rStyle w:val="Textoennegrita"/>
          <w:rFonts w:ascii="Cambria" w:hAnsi="Cambria"/>
          <w:sz w:val="24"/>
          <w:szCs w:val="24"/>
        </w:rPr>
        <w:t xml:space="preserve"> para los Derechos Humanos)</w:t>
      </w:r>
      <w:r>
        <w:rPr>
          <w:rStyle w:val="Textoennegrita"/>
          <w:rFonts w:ascii="Cambria" w:hAnsi="Cambria"/>
          <w:sz w:val="24"/>
          <w:szCs w:val="24"/>
        </w:rPr>
        <w:t xml:space="preserve"> </w:t>
      </w:r>
      <w:r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en donde se </w:t>
      </w:r>
      <w:r w:rsidR="00765737">
        <w:rPr>
          <w:rStyle w:val="Textoennegrita"/>
          <w:rFonts w:ascii="Cambria" w:hAnsi="Cambria"/>
          <w:b w:val="0"/>
          <w:bCs w:val="0"/>
          <w:sz w:val="24"/>
          <w:szCs w:val="24"/>
        </w:rPr>
        <w:t>plasman</w:t>
      </w:r>
      <w:r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 </w:t>
      </w:r>
      <w:r w:rsidRPr="002C236E"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recomendaciones </w:t>
      </w:r>
      <w:r w:rsidR="00765737"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al </w:t>
      </w:r>
      <w:r w:rsidRPr="002C236E"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Estado, orientados a dar cumplimiento </w:t>
      </w:r>
      <w:r w:rsidRPr="002C236E">
        <w:rPr>
          <w:rFonts w:ascii="Cambria" w:hAnsi="Cambria" w:cs="Cambria"/>
          <w:sz w:val="24"/>
          <w:szCs w:val="24"/>
        </w:rPr>
        <w:t xml:space="preserve">para asegurar el cumplimiento de las obligaciones de respeto y garantía de los derechos humanos de conformidad con el </w:t>
      </w:r>
      <w:r w:rsidRPr="002C236E">
        <w:rPr>
          <w:rFonts w:ascii="Cambria" w:hAnsi="Cambria" w:cs="Cambria-Italic"/>
          <w:sz w:val="24"/>
          <w:szCs w:val="24"/>
        </w:rPr>
        <w:t xml:space="preserve">corpus </w:t>
      </w:r>
      <w:proofErr w:type="spellStart"/>
      <w:r w:rsidRPr="002C236E">
        <w:rPr>
          <w:rFonts w:ascii="Cambria" w:hAnsi="Cambria" w:cs="Cambria-Italic"/>
          <w:sz w:val="24"/>
          <w:szCs w:val="24"/>
        </w:rPr>
        <w:t>juris</w:t>
      </w:r>
      <w:proofErr w:type="spellEnd"/>
      <w:r w:rsidRPr="002C236E">
        <w:rPr>
          <w:rFonts w:ascii="Cambria" w:hAnsi="Cambria" w:cs="Cambria-Italic"/>
          <w:sz w:val="24"/>
          <w:szCs w:val="24"/>
        </w:rPr>
        <w:t xml:space="preserve"> </w:t>
      </w:r>
      <w:r w:rsidRPr="002C236E">
        <w:rPr>
          <w:rFonts w:ascii="Cambria" w:hAnsi="Cambria" w:cs="Cambria"/>
          <w:sz w:val="24"/>
          <w:szCs w:val="24"/>
        </w:rPr>
        <w:t>del derecho internacional de los derechos humanos.</w:t>
      </w:r>
      <w:r w:rsidRPr="002C236E">
        <w:rPr>
          <w:rStyle w:val="Textoennegrita"/>
          <w:rFonts w:ascii="Cambria" w:hAnsi="Cambria"/>
          <w:b w:val="0"/>
          <w:bCs w:val="0"/>
          <w:sz w:val="24"/>
          <w:szCs w:val="24"/>
        </w:rPr>
        <w:t xml:space="preserve"> </w:t>
      </w:r>
    </w:p>
    <w:p w14:paraId="08437A7D" w14:textId="77777777" w:rsidR="008E4542" w:rsidRDefault="008E4542" w:rsidP="0041392B">
      <w:p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Cambria" w:hAnsi="Cambria"/>
          <w:b w:val="0"/>
          <w:bCs w:val="0"/>
          <w:sz w:val="24"/>
          <w:szCs w:val="24"/>
        </w:rPr>
      </w:pPr>
    </w:p>
    <w:p w14:paraId="527EAA70" w14:textId="2D9F2163" w:rsidR="0046736C" w:rsidRPr="00075521" w:rsidRDefault="0046736C" w:rsidP="0046736C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Estos informes no solo cumplen una función de </w:t>
      </w:r>
      <w:r w:rsidRPr="00075521">
        <w:rPr>
          <w:rStyle w:val="Textoennegrita"/>
          <w:rFonts w:ascii="Cambria" w:hAnsi="Cambria"/>
          <w:b w:val="0"/>
          <w:bCs w:val="0"/>
        </w:rPr>
        <w:t>rendición de cuentas y transparencia</w:t>
      </w:r>
      <w:r w:rsidRPr="00075521">
        <w:rPr>
          <w:rFonts w:ascii="Cambria" w:hAnsi="Cambria"/>
          <w:b/>
          <w:bCs/>
        </w:rPr>
        <w:t>,</w:t>
      </w:r>
      <w:r w:rsidRPr="00075521">
        <w:rPr>
          <w:rFonts w:ascii="Cambria" w:hAnsi="Cambria"/>
        </w:rPr>
        <w:t xml:space="preserve"> sino que también permiten </w:t>
      </w:r>
      <w:r w:rsidRPr="00075521">
        <w:rPr>
          <w:rStyle w:val="Textoennegrita"/>
          <w:rFonts w:ascii="Cambria" w:hAnsi="Cambria"/>
          <w:b w:val="0"/>
          <w:bCs w:val="0"/>
        </w:rPr>
        <w:t>documentar, analizar y visibilizar las principales problemáticas en materia de derechos humanos</w:t>
      </w:r>
      <w:r w:rsidRPr="00075521">
        <w:rPr>
          <w:rFonts w:ascii="Cambria" w:hAnsi="Cambria"/>
        </w:rPr>
        <w:t xml:space="preserve"> que enfrenta Honduras. Además, sirven como </w:t>
      </w:r>
      <w:r w:rsidRPr="00075521">
        <w:rPr>
          <w:rStyle w:val="Textoennegrita"/>
          <w:rFonts w:ascii="Cambria" w:hAnsi="Cambria"/>
          <w:b w:val="0"/>
          <w:bCs w:val="0"/>
        </w:rPr>
        <w:t>instrumento de monitoreo y evaluación</w:t>
      </w:r>
      <w:r w:rsidRPr="00075521">
        <w:rPr>
          <w:rFonts w:ascii="Cambria" w:hAnsi="Cambria"/>
        </w:rPr>
        <w:t xml:space="preserve"> de la actuación de las instituciones públicas en relación con el respeto, protección y garantía de los derechos fundamentales.</w:t>
      </w:r>
    </w:p>
    <w:p w14:paraId="5167DDAE" w14:textId="49CAD728" w:rsidR="008B087E" w:rsidRPr="00075521" w:rsidRDefault="008B087E" w:rsidP="006D1FC1">
      <w:pPr>
        <w:pStyle w:val="NormalWeb"/>
        <w:jc w:val="both"/>
        <w:rPr>
          <w:rFonts w:ascii="Cambria" w:hAnsi="Cambria"/>
          <w:b/>
          <w:bCs/>
        </w:rPr>
      </w:pPr>
      <w:r w:rsidRPr="00075521">
        <w:rPr>
          <w:rFonts w:ascii="Cambria" w:hAnsi="Cambria"/>
        </w:rPr>
        <w:t>Sobre este punto, h</w:t>
      </w:r>
      <w:r w:rsidR="003F1289">
        <w:rPr>
          <w:rFonts w:ascii="Cambria" w:hAnsi="Cambria"/>
        </w:rPr>
        <w:t xml:space="preserve">emos </w:t>
      </w:r>
      <w:r w:rsidRPr="00075521">
        <w:rPr>
          <w:rFonts w:ascii="Cambria" w:hAnsi="Cambria"/>
        </w:rPr>
        <w:t xml:space="preserve">advertido que varios temas abordados en dichas sentencias —como la </w:t>
      </w:r>
      <w:r w:rsidRPr="00075521">
        <w:rPr>
          <w:rStyle w:val="Textoennegrita"/>
          <w:rFonts w:ascii="Cambria" w:hAnsi="Cambria"/>
          <w:b w:val="0"/>
          <w:bCs w:val="0"/>
        </w:rPr>
        <w:t>protección de personas defensoras de derechos humanos y del medioambiente</w:t>
      </w:r>
      <w:r w:rsidRPr="00075521">
        <w:rPr>
          <w:rFonts w:ascii="Cambria" w:hAnsi="Cambria"/>
        </w:rPr>
        <w:t xml:space="preserve">, la </w:t>
      </w:r>
      <w:r w:rsidRPr="00075521">
        <w:rPr>
          <w:rStyle w:val="Textoennegrita"/>
          <w:rFonts w:ascii="Cambria" w:hAnsi="Cambria"/>
          <w:b w:val="0"/>
          <w:bCs w:val="0"/>
        </w:rPr>
        <w:t>seguridad jurídica territorial de pueblos indígenas</w:t>
      </w:r>
      <w:r w:rsidRPr="00075521">
        <w:rPr>
          <w:rStyle w:val="Textoennegrita"/>
          <w:rFonts w:ascii="Cambria" w:hAnsi="Cambria"/>
        </w:rPr>
        <w:t xml:space="preserve"> y </w:t>
      </w:r>
      <w:r w:rsidRPr="00075521">
        <w:rPr>
          <w:rStyle w:val="Textoennegrita"/>
          <w:rFonts w:ascii="Cambria" w:hAnsi="Cambria"/>
          <w:b w:val="0"/>
          <w:bCs w:val="0"/>
        </w:rPr>
        <w:t>afro hondureños</w:t>
      </w:r>
      <w:r w:rsidRPr="00075521">
        <w:rPr>
          <w:rFonts w:ascii="Cambria" w:hAnsi="Cambria"/>
        </w:rPr>
        <w:t xml:space="preserve">, la </w:t>
      </w:r>
      <w:r w:rsidRPr="00075521">
        <w:rPr>
          <w:rStyle w:val="Textoennegrita"/>
          <w:rFonts w:ascii="Cambria" w:hAnsi="Cambria"/>
          <w:b w:val="0"/>
          <w:bCs w:val="0"/>
        </w:rPr>
        <w:t>reforma estructural del sistema penitenciario</w:t>
      </w:r>
      <w:r w:rsidRPr="00075521">
        <w:rPr>
          <w:rFonts w:ascii="Cambria" w:hAnsi="Cambria"/>
        </w:rPr>
        <w:t xml:space="preserve">, el </w:t>
      </w:r>
      <w:r w:rsidRPr="00075521">
        <w:rPr>
          <w:rStyle w:val="Textoennegrita"/>
          <w:rFonts w:ascii="Cambria" w:hAnsi="Cambria"/>
          <w:b w:val="0"/>
          <w:bCs w:val="0"/>
        </w:rPr>
        <w:t>reconocimiento y</w:t>
      </w:r>
      <w:r w:rsidRPr="00075521">
        <w:rPr>
          <w:rStyle w:val="Textoennegrita"/>
          <w:rFonts w:ascii="Cambria" w:hAnsi="Cambria"/>
        </w:rPr>
        <w:t xml:space="preserve"> </w:t>
      </w:r>
      <w:r w:rsidRPr="00075521">
        <w:rPr>
          <w:rStyle w:val="Textoennegrita"/>
          <w:rFonts w:ascii="Cambria" w:hAnsi="Cambria"/>
          <w:b w:val="0"/>
          <w:bCs w:val="0"/>
        </w:rPr>
        <w:t>respeto a la identidad de género</w:t>
      </w:r>
      <w:r w:rsidRPr="00075521">
        <w:rPr>
          <w:rFonts w:ascii="Cambria" w:hAnsi="Cambria"/>
        </w:rPr>
        <w:t xml:space="preserve">, y la </w:t>
      </w:r>
      <w:r w:rsidRPr="00075521">
        <w:rPr>
          <w:rStyle w:val="Textoennegrita"/>
          <w:rFonts w:ascii="Cambria" w:hAnsi="Cambria"/>
          <w:b w:val="0"/>
          <w:bCs w:val="0"/>
        </w:rPr>
        <w:t>protección contra la explotación laboral y de recursos naturales indígenas</w:t>
      </w:r>
      <w:r w:rsidRPr="00075521">
        <w:rPr>
          <w:rFonts w:ascii="Cambria" w:hAnsi="Cambria"/>
          <w:b/>
          <w:bCs/>
        </w:rPr>
        <w:t xml:space="preserve">, </w:t>
      </w:r>
      <w:r w:rsidRPr="00075521">
        <w:rPr>
          <w:rFonts w:ascii="Cambria" w:hAnsi="Cambria"/>
        </w:rPr>
        <w:t xml:space="preserve">entre otros— son </w:t>
      </w:r>
      <w:r w:rsidRPr="00075521">
        <w:rPr>
          <w:rStyle w:val="Textoennegrita"/>
          <w:rFonts w:ascii="Cambria" w:hAnsi="Cambria"/>
          <w:b w:val="0"/>
          <w:bCs w:val="0"/>
        </w:rPr>
        <w:t>asuntos de urgente atención</w:t>
      </w:r>
      <w:r w:rsidRPr="00075521">
        <w:rPr>
          <w:rFonts w:ascii="Cambria" w:hAnsi="Cambria"/>
          <w:b/>
          <w:bCs/>
        </w:rPr>
        <w:t>.</w:t>
      </w:r>
    </w:p>
    <w:p w14:paraId="18B04B1C" w14:textId="2B1B28DE" w:rsidR="008B087E" w:rsidRDefault="003F1289" w:rsidP="006D1FC1">
      <w:pPr>
        <w:pStyle w:val="NormalWeb"/>
        <w:jc w:val="both"/>
        <w:rPr>
          <w:rStyle w:val="Textoennegrita"/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Por lo que </w:t>
      </w:r>
      <w:r w:rsidR="00D43A67">
        <w:rPr>
          <w:rFonts w:ascii="Cambria" w:hAnsi="Cambria"/>
        </w:rPr>
        <w:t>hemos</w:t>
      </w:r>
      <w:r w:rsidR="007F122D" w:rsidRPr="00B81B80">
        <w:rPr>
          <w:rFonts w:ascii="Cambria" w:hAnsi="Cambria"/>
          <w:b/>
          <w:bCs/>
        </w:rPr>
        <w:t xml:space="preserve"> </w:t>
      </w:r>
      <w:r w:rsidR="008B087E" w:rsidRPr="00B81B80">
        <w:rPr>
          <w:rStyle w:val="Textoennegrita"/>
          <w:rFonts w:ascii="Cambria" w:hAnsi="Cambria"/>
          <w:b w:val="0"/>
          <w:bCs w:val="0"/>
        </w:rPr>
        <w:t>exhorta</w:t>
      </w:r>
      <w:r w:rsidR="00B81B80" w:rsidRPr="00B81B80">
        <w:rPr>
          <w:rStyle w:val="Textoennegrita"/>
          <w:rFonts w:ascii="Cambria" w:hAnsi="Cambria"/>
          <w:b w:val="0"/>
          <w:bCs w:val="0"/>
        </w:rPr>
        <w:t>do</w:t>
      </w:r>
      <w:r w:rsidR="008B087E" w:rsidRPr="00B81B80">
        <w:rPr>
          <w:rStyle w:val="Textoennegrita"/>
          <w:rFonts w:ascii="Cambria" w:hAnsi="Cambria"/>
          <w:b w:val="0"/>
          <w:bCs w:val="0"/>
        </w:rPr>
        <w:t xml:space="preserve"> al Estado hondureño</w:t>
      </w:r>
      <w:r w:rsidR="008B087E" w:rsidRPr="00B81B80">
        <w:rPr>
          <w:rFonts w:ascii="Cambria" w:hAnsi="Cambria"/>
          <w:b/>
          <w:bCs/>
        </w:rPr>
        <w:t xml:space="preserve"> </w:t>
      </w:r>
      <w:r w:rsidR="00D43A67">
        <w:rPr>
          <w:rFonts w:ascii="Cambria" w:hAnsi="Cambria"/>
          <w:b/>
          <w:bCs/>
        </w:rPr>
        <w:t>para que</w:t>
      </w:r>
      <w:r w:rsidR="008B087E" w:rsidRPr="00B81B80">
        <w:rPr>
          <w:rFonts w:ascii="Cambria" w:hAnsi="Cambria"/>
          <w:b/>
          <w:bCs/>
        </w:rPr>
        <w:t xml:space="preserve"> asum</w:t>
      </w:r>
      <w:r w:rsidR="00D43A67">
        <w:rPr>
          <w:rFonts w:ascii="Cambria" w:hAnsi="Cambria"/>
          <w:b/>
          <w:bCs/>
        </w:rPr>
        <w:t>a</w:t>
      </w:r>
      <w:r w:rsidR="008B087E" w:rsidRPr="00B81B80">
        <w:rPr>
          <w:rFonts w:ascii="Cambria" w:hAnsi="Cambria"/>
          <w:b/>
          <w:bCs/>
        </w:rPr>
        <w:t xml:space="preserve"> con </w:t>
      </w:r>
      <w:r w:rsidR="008B087E" w:rsidRPr="00B81B80">
        <w:rPr>
          <w:rStyle w:val="Textoennegrita"/>
          <w:rFonts w:ascii="Cambria" w:hAnsi="Cambria"/>
          <w:b w:val="0"/>
          <w:bCs w:val="0"/>
        </w:rPr>
        <w:t>seriedad y prontitud</w:t>
      </w:r>
      <w:r w:rsidR="008B087E" w:rsidRPr="00B81B80">
        <w:rPr>
          <w:rFonts w:ascii="Cambria" w:hAnsi="Cambria"/>
          <w:b/>
          <w:bCs/>
        </w:rPr>
        <w:t xml:space="preserve"> el cumplimiento de estos compromisos internacionales.</w:t>
      </w:r>
      <w:r w:rsidR="008B087E" w:rsidRPr="00075521">
        <w:rPr>
          <w:rFonts w:ascii="Cambria" w:hAnsi="Cambria"/>
        </w:rPr>
        <w:t xml:space="preserve"> La persistente omisión o indiferencia frente a las víctimas, sus familiares y la sociedad en general en este ámbito, no solo </w:t>
      </w:r>
      <w:r w:rsidR="008B087E" w:rsidRPr="00075521">
        <w:rPr>
          <w:rStyle w:val="Textoennegrita"/>
          <w:rFonts w:ascii="Cambria" w:hAnsi="Cambria"/>
          <w:b w:val="0"/>
          <w:bCs w:val="0"/>
        </w:rPr>
        <w:t>socava la credibilidad del Estado ante la comunidad internacional</w:t>
      </w:r>
      <w:r w:rsidR="008B087E" w:rsidRPr="00075521">
        <w:rPr>
          <w:rFonts w:ascii="Cambria" w:hAnsi="Cambria"/>
          <w:b/>
          <w:bCs/>
        </w:rPr>
        <w:t xml:space="preserve">, </w:t>
      </w:r>
      <w:r w:rsidR="008B087E" w:rsidRPr="00075521">
        <w:rPr>
          <w:rFonts w:ascii="Cambria" w:hAnsi="Cambria"/>
        </w:rPr>
        <w:t xml:space="preserve">sino que además </w:t>
      </w:r>
      <w:r w:rsidR="008B087E" w:rsidRPr="00075521">
        <w:rPr>
          <w:rStyle w:val="Textoennegrita"/>
          <w:rFonts w:ascii="Cambria" w:hAnsi="Cambria"/>
          <w:b w:val="0"/>
          <w:bCs w:val="0"/>
        </w:rPr>
        <w:t>atenta contra la finalidad última del Estado hondureño: garantizar la dignidad de la persona humana como fin supremo.</w:t>
      </w:r>
    </w:p>
    <w:p w14:paraId="7B4975AA" w14:textId="77777777" w:rsidR="009E19BD" w:rsidRPr="00075521" w:rsidRDefault="009E19BD" w:rsidP="006D1FC1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221CA28" w14:textId="21473FDB" w:rsidR="008B087E" w:rsidRPr="008B087E" w:rsidRDefault="008B087E" w:rsidP="006D1FC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075521">
        <w:rPr>
          <w:rFonts w:ascii="Cambria" w:hAnsi="Cambria"/>
          <w:b/>
          <w:bCs/>
          <w:sz w:val="24"/>
          <w:szCs w:val="24"/>
        </w:rPr>
        <w:t>Retos para seguimiento y aplicación de las obligaciones internacionales que Tiene el Estado de Honduras</w:t>
      </w:r>
    </w:p>
    <w:p w14:paraId="42ACA7CB" w14:textId="245D528D" w:rsidR="006D1FC1" w:rsidRPr="00075521" w:rsidRDefault="006D1FC1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A través de estos mecanismos, </w:t>
      </w:r>
      <w:r w:rsidR="009917D6">
        <w:rPr>
          <w:rFonts w:ascii="Cambria" w:hAnsi="Cambria"/>
        </w:rPr>
        <w:t>la INDH</w:t>
      </w:r>
      <w:r w:rsidRPr="00075521">
        <w:rPr>
          <w:rFonts w:ascii="Cambria" w:hAnsi="Cambria"/>
        </w:rPr>
        <w:t xml:space="preserve"> ha observado que, la </w:t>
      </w:r>
      <w:r w:rsidRPr="00075521">
        <w:rPr>
          <w:rStyle w:val="Textoennegrita"/>
          <w:rFonts w:ascii="Cambria" w:hAnsi="Cambria"/>
          <w:b w:val="0"/>
          <w:bCs w:val="0"/>
        </w:rPr>
        <w:t>burocracia institucional</w:t>
      </w:r>
      <w:r w:rsidRPr="00075521">
        <w:rPr>
          <w:rFonts w:ascii="Cambria" w:hAnsi="Cambria"/>
        </w:rPr>
        <w:t xml:space="preserve">, la </w:t>
      </w:r>
      <w:r w:rsidRPr="00075521">
        <w:rPr>
          <w:rStyle w:val="Textoennegrita"/>
          <w:rFonts w:ascii="Cambria" w:hAnsi="Cambria"/>
          <w:b w:val="0"/>
          <w:bCs w:val="0"/>
        </w:rPr>
        <w:t>falta de sistematización de los procedimientos</w:t>
      </w:r>
      <w:r w:rsidRPr="00075521">
        <w:rPr>
          <w:rFonts w:ascii="Cambria" w:hAnsi="Cambria"/>
        </w:rPr>
        <w:t xml:space="preserve"> y la </w:t>
      </w:r>
      <w:r w:rsidRPr="00075521">
        <w:rPr>
          <w:rStyle w:val="Textoennegrita"/>
          <w:rFonts w:ascii="Cambria" w:hAnsi="Cambria"/>
          <w:b w:val="0"/>
          <w:bCs w:val="0"/>
        </w:rPr>
        <w:t>demora en la readecuación normativa</w:t>
      </w:r>
      <w:r w:rsidRPr="00075521">
        <w:rPr>
          <w:rFonts w:ascii="Cambria" w:hAnsi="Cambria"/>
        </w:rPr>
        <w:t xml:space="preserve"> por parte del Poder Legislativo constituyen obstáculos significativos para la implementación efectiva de las normas internacionales. Esta situación se ve agravada por las </w:t>
      </w:r>
      <w:r w:rsidRPr="00075521">
        <w:rPr>
          <w:rStyle w:val="Textoennegrita"/>
          <w:rFonts w:ascii="Cambria" w:hAnsi="Cambria"/>
          <w:b w:val="0"/>
          <w:bCs w:val="0"/>
        </w:rPr>
        <w:t>diferencias ideológicas y políticas</w:t>
      </w:r>
      <w:r w:rsidRPr="00075521">
        <w:rPr>
          <w:rFonts w:ascii="Cambria" w:hAnsi="Cambria"/>
        </w:rPr>
        <w:t xml:space="preserve"> entre los legisladores, que inciden negativamente en la aprobación de proyectos de ley orientados a garantizar el cumplimiento de los compromisos internacionales en materia de derechos humanos.</w:t>
      </w:r>
    </w:p>
    <w:p w14:paraId="366D0021" w14:textId="77777777" w:rsidR="006D1FC1" w:rsidRPr="00075521" w:rsidRDefault="006D1FC1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>La formulación de estas políticas requiere procesos de investigación especializados, consultorías técnicas y una adecuada planificación presupuestaria, lo cual implica una inversión considerable que muchas veces supera las capacidades financieras del Estado.</w:t>
      </w:r>
    </w:p>
    <w:p w14:paraId="0EAAC696" w14:textId="77777777" w:rsidR="006D1FC1" w:rsidRPr="00910BB7" w:rsidRDefault="006D1FC1" w:rsidP="006D1FC1">
      <w:pPr>
        <w:pStyle w:val="NormalWeb"/>
        <w:jc w:val="both"/>
        <w:rPr>
          <w:rFonts w:ascii="Cambria" w:hAnsi="Cambria"/>
          <w:b/>
          <w:bCs/>
        </w:rPr>
      </w:pPr>
      <w:r w:rsidRPr="00C92738">
        <w:rPr>
          <w:rFonts w:ascii="Cambria" w:hAnsi="Cambria"/>
          <w:b/>
          <w:bCs/>
        </w:rPr>
        <w:t xml:space="preserve">En cuanto al cumplimiento de las </w:t>
      </w:r>
      <w:r w:rsidRPr="00C92738">
        <w:rPr>
          <w:rStyle w:val="Textoennegrita"/>
          <w:rFonts w:ascii="Cambria" w:hAnsi="Cambria"/>
          <w:b w:val="0"/>
          <w:bCs w:val="0"/>
        </w:rPr>
        <w:t>obligaciones internacionales de prevenir, investigar, sancionar y reparar</w:t>
      </w:r>
      <w:r w:rsidRPr="00C92738">
        <w:rPr>
          <w:rFonts w:ascii="Cambria" w:hAnsi="Cambria"/>
          <w:b/>
          <w:bCs/>
        </w:rPr>
        <w:t xml:space="preserve"> las violaciones de derechos humanos</w:t>
      </w:r>
      <w:r w:rsidRPr="00075521">
        <w:rPr>
          <w:rFonts w:ascii="Cambria" w:hAnsi="Cambria"/>
        </w:rPr>
        <w:t xml:space="preserve"> —principios derivados de la jurisprudencia de la Corte Interamericana de Derechos Humanos y de los tratados internacionales ratificados—, </w:t>
      </w:r>
      <w:r w:rsidRPr="00910BB7">
        <w:rPr>
          <w:rFonts w:ascii="Cambria" w:hAnsi="Cambria"/>
          <w:b/>
          <w:bCs/>
        </w:rPr>
        <w:t xml:space="preserve">el Estado enfrenta limitaciones estructurales relacionadas con la </w:t>
      </w:r>
      <w:r w:rsidRPr="00910BB7">
        <w:rPr>
          <w:rStyle w:val="Textoennegrita"/>
          <w:rFonts w:ascii="Cambria" w:hAnsi="Cambria"/>
          <w:b w:val="0"/>
          <w:bCs w:val="0"/>
        </w:rPr>
        <w:t>sobrecarga laboral del personal investigador</w:t>
      </w:r>
      <w:r w:rsidRPr="00910BB7">
        <w:rPr>
          <w:rFonts w:ascii="Cambria" w:hAnsi="Cambria"/>
          <w:b/>
          <w:bCs/>
        </w:rPr>
        <w:t xml:space="preserve">, la </w:t>
      </w:r>
      <w:r w:rsidRPr="00910BB7">
        <w:rPr>
          <w:rStyle w:val="Textoennegrita"/>
          <w:rFonts w:ascii="Cambria" w:hAnsi="Cambria"/>
          <w:b w:val="0"/>
          <w:bCs w:val="0"/>
        </w:rPr>
        <w:t>mora judicial</w:t>
      </w:r>
      <w:r w:rsidRPr="00910BB7">
        <w:rPr>
          <w:rFonts w:ascii="Cambria" w:hAnsi="Cambria"/>
          <w:b/>
          <w:bCs/>
        </w:rPr>
        <w:t xml:space="preserve">, la </w:t>
      </w:r>
      <w:r w:rsidRPr="00910BB7">
        <w:rPr>
          <w:rStyle w:val="Textoennegrita"/>
          <w:rFonts w:ascii="Cambria" w:hAnsi="Cambria"/>
          <w:b w:val="0"/>
          <w:bCs w:val="0"/>
        </w:rPr>
        <w:t>insuficiencia de recursos humanos y técnicos</w:t>
      </w:r>
      <w:r w:rsidRPr="00910BB7">
        <w:rPr>
          <w:rFonts w:ascii="Cambria" w:hAnsi="Cambria"/>
          <w:b/>
          <w:bCs/>
        </w:rPr>
        <w:t xml:space="preserve">, y la </w:t>
      </w:r>
      <w:r w:rsidRPr="00910BB7">
        <w:rPr>
          <w:rStyle w:val="Textoennegrita"/>
          <w:rFonts w:ascii="Cambria" w:hAnsi="Cambria"/>
          <w:b w:val="0"/>
          <w:bCs w:val="0"/>
        </w:rPr>
        <w:t>limitada capacidad de los laboratorios y equipos especializados</w:t>
      </w:r>
      <w:r w:rsidRPr="00910BB7">
        <w:rPr>
          <w:rFonts w:ascii="Cambria" w:hAnsi="Cambria"/>
          <w:b/>
          <w:bCs/>
        </w:rPr>
        <w:t xml:space="preserve"> para la obtención de pruebas científicas.</w:t>
      </w:r>
    </w:p>
    <w:p w14:paraId="48911EBD" w14:textId="77777777" w:rsidR="006D1FC1" w:rsidRPr="00075521" w:rsidRDefault="006D1FC1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lastRenderedPageBreak/>
        <w:t>A ello se suma la</w:t>
      </w:r>
      <w:r w:rsidRPr="00126983">
        <w:rPr>
          <w:rFonts w:ascii="Cambria" w:hAnsi="Cambria"/>
        </w:rPr>
        <w:t xml:space="preserve"> necesidad de fortalecer los procesos de </w:t>
      </w:r>
      <w:r w:rsidRPr="00126983">
        <w:rPr>
          <w:rStyle w:val="Textoennegrita"/>
          <w:rFonts w:ascii="Cambria" w:hAnsi="Cambria"/>
        </w:rPr>
        <w:t>formación y sensibilización de los funcionarios públicos</w:t>
      </w:r>
      <w:r w:rsidRPr="00075521">
        <w:rPr>
          <w:rFonts w:ascii="Cambria" w:hAnsi="Cambria"/>
        </w:rPr>
        <w:t>, quienes, desde sus respectivos ámbitos institucionales, están obligados a aplicar tanto la normativa nacional como los estándares internacionales de derechos humanos.</w:t>
      </w:r>
    </w:p>
    <w:p w14:paraId="025525FC" w14:textId="77777777" w:rsidR="006D1FC1" w:rsidRPr="00075521" w:rsidRDefault="006D1FC1" w:rsidP="006D1FC1">
      <w:pPr>
        <w:pStyle w:val="NormalWeb"/>
        <w:jc w:val="both"/>
        <w:rPr>
          <w:rFonts w:ascii="Cambria" w:hAnsi="Cambria"/>
        </w:rPr>
      </w:pPr>
      <w:r w:rsidRPr="00075521">
        <w:rPr>
          <w:rFonts w:ascii="Cambria" w:hAnsi="Cambria"/>
        </w:rPr>
        <w:t xml:space="preserve">A pesar de los desafíos existentes, el Estado de Honduras ha demostrado esfuerzos sostenidos en el cumplimiento de sus compromisos internacionales. </w:t>
      </w:r>
      <w:r w:rsidRPr="00126983">
        <w:rPr>
          <w:rFonts w:ascii="Cambria" w:hAnsi="Cambria"/>
        </w:rPr>
        <w:t xml:space="preserve">Ejemplo de ello es la creación del </w:t>
      </w:r>
      <w:r w:rsidRPr="00126983">
        <w:rPr>
          <w:rStyle w:val="Textoennegrita"/>
          <w:rFonts w:ascii="Cambria" w:hAnsi="Cambria"/>
        </w:rPr>
        <w:t>Sistema de Monitoreo de Recomendaciones en Derechos Humanos de Honduras (SIMOREH)</w:t>
      </w:r>
      <w:r w:rsidRPr="00126983">
        <w:rPr>
          <w:rFonts w:ascii="Cambria" w:hAnsi="Cambria"/>
        </w:rPr>
        <w:t>,</w:t>
      </w:r>
      <w:r w:rsidRPr="00075521">
        <w:rPr>
          <w:rFonts w:ascii="Cambria" w:hAnsi="Cambria"/>
        </w:rPr>
        <w:t xml:space="preserve"> una plataforma que centraliza y da seguimiento a las recomendaciones emitidas al Estado por los comités del Sistema Universal y por los órganos del Sistema Interamericano. Este mecanismo permite coordinar el trabajo interinstitucional y facilitar el control del avance en el cumplimiento de las obligaciones internacionales asumidas.</w:t>
      </w:r>
    </w:p>
    <w:p w14:paraId="04F1E307" w14:textId="3AB5C431" w:rsidR="00316339" w:rsidRPr="00742F7F" w:rsidRDefault="006D1FC1" w:rsidP="00742F7F">
      <w:pPr>
        <w:pStyle w:val="NormalWeb"/>
        <w:jc w:val="both"/>
        <w:rPr>
          <w:rFonts w:ascii="Cambria" w:hAnsi="Cambria"/>
          <w:b/>
          <w:bCs/>
        </w:rPr>
      </w:pPr>
      <w:r w:rsidRPr="00075521">
        <w:rPr>
          <w:rFonts w:ascii="Cambria" w:hAnsi="Cambria"/>
        </w:rPr>
        <w:t xml:space="preserve">Otro ejemplo, </w:t>
      </w:r>
      <w:r w:rsidR="00742F7F">
        <w:rPr>
          <w:rFonts w:ascii="Cambria" w:hAnsi="Cambria"/>
        </w:rPr>
        <w:t>de</w:t>
      </w:r>
      <w:r w:rsidRPr="00075521">
        <w:rPr>
          <w:rFonts w:ascii="Cambria" w:hAnsi="Cambria"/>
        </w:rPr>
        <w:t xml:space="preserve"> manera complementaria, l</w:t>
      </w:r>
      <w:r w:rsidRPr="00E045CE">
        <w:rPr>
          <w:rFonts w:ascii="Cambria" w:hAnsi="Cambria"/>
        </w:rPr>
        <w:t xml:space="preserve">a </w:t>
      </w:r>
      <w:r w:rsidRPr="00E045CE">
        <w:rPr>
          <w:rStyle w:val="Textoennegrita"/>
          <w:rFonts w:ascii="Cambria" w:hAnsi="Cambria"/>
        </w:rPr>
        <w:t>Secretaría de Derechos Humanos (SEDH)</w:t>
      </w:r>
      <w:r w:rsidRPr="00E045CE">
        <w:rPr>
          <w:rFonts w:ascii="Cambria" w:hAnsi="Cambria"/>
        </w:rPr>
        <w:t xml:space="preserve"> desempeña un papel clave en la </w:t>
      </w:r>
      <w:r w:rsidRPr="00E045CE">
        <w:rPr>
          <w:rStyle w:val="Textoennegrita"/>
          <w:rFonts w:ascii="Cambria" w:hAnsi="Cambria"/>
        </w:rPr>
        <w:t>coordinación de la elaboración de los informes periódicos de cumplimiento y seguimiento</w:t>
      </w:r>
      <w:r w:rsidRPr="00E045CE">
        <w:rPr>
          <w:rFonts w:ascii="Cambria" w:hAnsi="Cambria"/>
        </w:rPr>
        <w:t xml:space="preserve"> presentados ante los comités y organismos internacionales</w:t>
      </w:r>
      <w:r w:rsidRPr="00075521">
        <w:rPr>
          <w:rFonts w:ascii="Cambria" w:hAnsi="Cambria"/>
        </w:rPr>
        <w:t xml:space="preserve">. Para la elaboración de dichos informes, la SEDH solicita información a las instituciones del Estado conforme a sus competencias, garantizando con ello la </w:t>
      </w:r>
      <w:r w:rsidRPr="00075521">
        <w:rPr>
          <w:rStyle w:val="Textoennegrita"/>
          <w:rFonts w:ascii="Cambria" w:hAnsi="Cambria"/>
          <w:b w:val="0"/>
          <w:bCs w:val="0"/>
        </w:rPr>
        <w:t>rendición de cuentas ante la comunidad internacional</w:t>
      </w:r>
      <w:r w:rsidRPr="00075521">
        <w:rPr>
          <w:rFonts w:ascii="Cambria" w:hAnsi="Cambria"/>
          <w:b/>
          <w:bCs/>
        </w:rPr>
        <w:t>.</w:t>
      </w:r>
    </w:p>
    <w:sectPr w:rsidR="00316339" w:rsidRPr="00742F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B72A" w14:textId="77777777" w:rsidR="00324C45" w:rsidRDefault="00324C45" w:rsidP="00BF72A5">
      <w:pPr>
        <w:spacing w:after="0" w:line="240" w:lineRule="auto"/>
      </w:pPr>
      <w:r>
        <w:separator/>
      </w:r>
    </w:p>
  </w:endnote>
  <w:endnote w:type="continuationSeparator" w:id="0">
    <w:p w14:paraId="5EE06F67" w14:textId="77777777" w:rsidR="00324C45" w:rsidRDefault="00324C45" w:rsidP="00BF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Italic">
    <w:altName w:val="Cambri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4F88" w14:textId="77777777" w:rsidR="00324C45" w:rsidRDefault="00324C45" w:rsidP="00BF72A5">
      <w:pPr>
        <w:spacing w:after="0" w:line="240" w:lineRule="auto"/>
      </w:pPr>
      <w:r>
        <w:separator/>
      </w:r>
    </w:p>
  </w:footnote>
  <w:footnote w:type="continuationSeparator" w:id="0">
    <w:p w14:paraId="5D18E51A" w14:textId="77777777" w:rsidR="00324C45" w:rsidRDefault="00324C45" w:rsidP="00BF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5D6B" w14:textId="2DF2B1FA" w:rsidR="00BF72A5" w:rsidRDefault="00BF72A5">
    <w:pPr>
      <w:pStyle w:val="Encabezado"/>
    </w:pPr>
    <w:r>
      <w:rPr>
        <w:rFonts w:ascii="Arial" w:hAnsi="Arial" w:cs="Arial"/>
        <w:noProof/>
        <w:sz w:val="20"/>
        <w:szCs w:val="20"/>
        <w:lang w:eastAsia="es-HN"/>
      </w:rPr>
      <w:drawing>
        <wp:anchor distT="0" distB="0" distL="114300" distR="114300" simplePos="0" relativeHeight="251659264" behindDoc="0" locked="0" layoutInCell="1" allowOverlap="1" wp14:anchorId="52A29C89" wp14:editId="790569D3">
          <wp:simplePos x="0" y="0"/>
          <wp:positionH relativeFrom="margin">
            <wp:align>center</wp:align>
          </wp:positionH>
          <wp:positionV relativeFrom="paragraph">
            <wp:posOffset>-373794</wp:posOffset>
          </wp:positionV>
          <wp:extent cx="1743075" cy="829945"/>
          <wp:effectExtent l="0" t="0" r="9525" b="0"/>
          <wp:wrapThrough wrapText="bothSides">
            <wp:wrapPolygon edited="0">
              <wp:start x="3069" y="0"/>
              <wp:lineTo x="0" y="1983"/>
              <wp:lineTo x="0" y="12891"/>
              <wp:lineTo x="2361" y="15865"/>
              <wp:lineTo x="2361" y="16361"/>
              <wp:lineTo x="9207" y="17849"/>
              <wp:lineTo x="21482" y="17849"/>
              <wp:lineTo x="21482" y="14874"/>
              <wp:lineTo x="10387" y="7933"/>
              <wp:lineTo x="16289" y="7933"/>
              <wp:lineTo x="16052" y="4462"/>
              <wp:lineTo x="7554" y="0"/>
              <wp:lineTo x="3069" y="0"/>
            </wp:wrapPolygon>
          </wp:wrapThrough>
          <wp:docPr id="138" name="Imagen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087"/>
    <w:multiLevelType w:val="hybridMultilevel"/>
    <w:tmpl w:val="9A620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096"/>
    <w:multiLevelType w:val="hybridMultilevel"/>
    <w:tmpl w:val="2BEE944C"/>
    <w:lvl w:ilvl="0" w:tplc="F6BC4D84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442163"/>
    <w:multiLevelType w:val="hybridMultilevel"/>
    <w:tmpl w:val="FE44062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70A0"/>
    <w:multiLevelType w:val="hybridMultilevel"/>
    <w:tmpl w:val="F5E84C98"/>
    <w:lvl w:ilvl="0" w:tplc="4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48D70C8"/>
    <w:multiLevelType w:val="multilevel"/>
    <w:tmpl w:val="FBC4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34915"/>
    <w:multiLevelType w:val="hybridMultilevel"/>
    <w:tmpl w:val="97E49AE6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0AC"/>
    <w:multiLevelType w:val="multilevel"/>
    <w:tmpl w:val="918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D4E44"/>
    <w:multiLevelType w:val="hybridMultilevel"/>
    <w:tmpl w:val="D17AE97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53C69"/>
    <w:multiLevelType w:val="hybridMultilevel"/>
    <w:tmpl w:val="4B66F09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21"/>
    <w:rsid w:val="00031A23"/>
    <w:rsid w:val="00075081"/>
    <w:rsid w:val="00075521"/>
    <w:rsid w:val="000876D9"/>
    <w:rsid w:val="000B19C8"/>
    <w:rsid w:val="000D5887"/>
    <w:rsid w:val="000E3A71"/>
    <w:rsid w:val="00126983"/>
    <w:rsid w:val="001302AA"/>
    <w:rsid w:val="001357A4"/>
    <w:rsid w:val="001365EC"/>
    <w:rsid w:val="00143028"/>
    <w:rsid w:val="00151AF8"/>
    <w:rsid w:val="00152A63"/>
    <w:rsid w:val="00167AEB"/>
    <w:rsid w:val="001A64A2"/>
    <w:rsid w:val="00207EB3"/>
    <w:rsid w:val="00245351"/>
    <w:rsid w:val="00274C14"/>
    <w:rsid w:val="00281921"/>
    <w:rsid w:val="002C236E"/>
    <w:rsid w:val="002D6E42"/>
    <w:rsid w:val="00316339"/>
    <w:rsid w:val="00324C45"/>
    <w:rsid w:val="003444D8"/>
    <w:rsid w:val="00366FC2"/>
    <w:rsid w:val="00376F6E"/>
    <w:rsid w:val="003B4F9E"/>
    <w:rsid w:val="003B7BB7"/>
    <w:rsid w:val="003E16DC"/>
    <w:rsid w:val="003F1289"/>
    <w:rsid w:val="0040436D"/>
    <w:rsid w:val="0041392B"/>
    <w:rsid w:val="00435430"/>
    <w:rsid w:val="00442DC0"/>
    <w:rsid w:val="004439BB"/>
    <w:rsid w:val="0044749F"/>
    <w:rsid w:val="0046736C"/>
    <w:rsid w:val="004A26F5"/>
    <w:rsid w:val="004A6443"/>
    <w:rsid w:val="00552BDF"/>
    <w:rsid w:val="005A1F43"/>
    <w:rsid w:val="005A3284"/>
    <w:rsid w:val="005D13B3"/>
    <w:rsid w:val="00682CEB"/>
    <w:rsid w:val="006A18CA"/>
    <w:rsid w:val="006B54CA"/>
    <w:rsid w:val="006D1FC1"/>
    <w:rsid w:val="006D5CE9"/>
    <w:rsid w:val="00710DD0"/>
    <w:rsid w:val="00711FCF"/>
    <w:rsid w:val="00742F7F"/>
    <w:rsid w:val="007643FA"/>
    <w:rsid w:val="007656A6"/>
    <w:rsid w:val="00765737"/>
    <w:rsid w:val="007A7B18"/>
    <w:rsid w:val="007E7299"/>
    <w:rsid w:val="007F04ED"/>
    <w:rsid w:val="007F122D"/>
    <w:rsid w:val="00802EC9"/>
    <w:rsid w:val="00817753"/>
    <w:rsid w:val="00841F82"/>
    <w:rsid w:val="0084447C"/>
    <w:rsid w:val="008900B3"/>
    <w:rsid w:val="008B087E"/>
    <w:rsid w:val="008C0C79"/>
    <w:rsid w:val="008E4542"/>
    <w:rsid w:val="008F46E0"/>
    <w:rsid w:val="00910BB7"/>
    <w:rsid w:val="00971692"/>
    <w:rsid w:val="009917D6"/>
    <w:rsid w:val="009D31C0"/>
    <w:rsid w:val="009E19BD"/>
    <w:rsid w:val="009E3405"/>
    <w:rsid w:val="00A41C6D"/>
    <w:rsid w:val="00A55E94"/>
    <w:rsid w:val="00A808BE"/>
    <w:rsid w:val="00AB4CB7"/>
    <w:rsid w:val="00AD1E75"/>
    <w:rsid w:val="00B24BDF"/>
    <w:rsid w:val="00B26435"/>
    <w:rsid w:val="00B42BA9"/>
    <w:rsid w:val="00B77734"/>
    <w:rsid w:val="00B81B80"/>
    <w:rsid w:val="00BA55D7"/>
    <w:rsid w:val="00BF3189"/>
    <w:rsid w:val="00BF72A5"/>
    <w:rsid w:val="00C228AB"/>
    <w:rsid w:val="00C91958"/>
    <w:rsid w:val="00C925B2"/>
    <w:rsid w:val="00C92738"/>
    <w:rsid w:val="00CA0C7B"/>
    <w:rsid w:val="00CA6085"/>
    <w:rsid w:val="00CD3A4A"/>
    <w:rsid w:val="00D30828"/>
    <w:rsid w:val="00D43A67"/>
    <w:rsid w:val="00D511FA"/>
    <w:rsid w:val="00D7373E"/>
    <w:rsid w:val="00D86191"/>
    <w:rsid w:val="00DB095A"/>
    <w:rsid w:val="00DC3196"/>
    <w:rsid w:val="00DC39A7"/>
    <w:rsid w:val="00DE3A5E"/>
    <w:rsid w:val="00DF785E"/>
    <w:rsid w:val="00E045CE"/>
    <w:rsid w:val="00E20277"/>
    <w:rsid w:val="00E21187"/>
    <w:rsid w:val="00E57CA1"/>
    <w:rsid w:val="00E710A2"/>
    <w:rsid w:val="00E84BEC"/>
    <w:rsid w:val="00E93E7A"/>
    <w:rsid w:val="00EB10AD"/>
    <w:rsid w:val="00F01379"/>
    <w:rsid w:val="00F131B7"/>
    <w:rsid w:val="00F52EA6"/>
    <w:rsid w:val="00F60DF1"/>
    <w:rsid w:val="00F90A03"/>
    <w:rsid w:val="00FA0DFB"/>
    <w:rsid w:val="00FC3670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1F449"/>
  <w15:chartTrackingRefBased/>
  <w15:docId w15:val="{84AE9452-F322-466E-BB3C-B00F7EB9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7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92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0C79"/>
    <w:rPr>
      <w:b/>
      <w:bCs/>
    </w:rPr>
  </w:style>
  <w:style w:type="paragraph" w:styleId="NormalWeb">
    <w:name w:val="Normal (Web)"/>
    <w:basedOn w:val="Normal"/>
    <w:uiPriority w:val="99"/>
    <w:unhideWhenUsed/>
    <w:rsid w:val="003B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vkekvd">
    <w:name w:val="vkekvd"/>
    <w:basedOn w:val="Fuentedeprrafopredeter"/>
    <w:rsid w:val="006D1FC1"/>
  </w:style>
  <w:style w:type="character" w:customStyle="1" w:styleId="agcmg">
    <w:name w:val="a_gcmg"/>
    <w:basedOn w:val="Fuentedeprrafopredeter"/>
    <w:rsid w:val="006D1FC1"/>
  </w:style>
  <w:style w:type="character" w:customStyle="1" w:styleId="Ttulo3Car">
    <w:name w:val="Título 3 Car"/>
    <w:basedOn w:val="Fuentedeprrafopredeter"/>
    <w:link w:val="Ttulo3"/>
    <w:uiPriority w:val="9"/>
    <w:rsid w:val="0046736C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Encabezado">
    <w:name w:val="header"/>
    <w:basedOn w:val="Normal"/>
    <w:link w:val="EncabezadoCar"/>
    <w:uiPriority w:val="99"/>
    <w:unhideWhenUsed/>
    <w:rsid w:val="00BF7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2A5"/>
  </w:style>
  <w:style w:type="paragraph" w:styleId="Piedepgina">
    <w:name w:val="footer"/>
    <w:basedOn w:val="Normal"/>
    <w:link w:val="PiedepginaCar"/>
    <w:uiPriority w:val="99"/>
    <w:unhideWhenUsed/>
    <w:rsid w:val="00BF7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LITIGIO ESTRATEGICO</dc:creator>
  <cp:keywords/>
  <dc:description/>
  <cp:lastModifiedBy>Comunicaciones 2</cp:lastModifiedBy>
  <cp:revision>2</cp:revision>
  <dcterms:created xsi:type="dcterms:W3CDTF">2025-10-14T20:39:00Z</dcterms:created>
  <dcterms:modified xsi:type="dcterms:W3CDTF">2025-10-14T20:39:00Z</dcterms:modified>
</cp:coreProperties>
</file>