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33A54" w14:textId="4C4740F4" w:rsidR="00E3559D" w:rsidRPr="00351159" w:rsidRDefault="00CC7713" w:rsidP="00A327CF">
      <w:pPr>
        <w:ind w:left="-284"/>
        <w:jc w:val="center"/>
        <w:rPr>
          <w:rFonts w:ascii="Cambria" w:hAnsi="Cambria"/>
          <w:b/>
          <w:bCs/>
        </w:rPr>
      </w:pPr>
      <w:r w:rsidRPr="00351159">
        <w:rPr>
          <w:rFonts w:ascii="Cambria" w:hAnsi="Cambria"/>
          <w:b/>
          <w:bCs/>
        </w:rPr>
        <w:t xml:space="preserve">EL CONADEH </w:t>
      </w:r>
      <w:r w:rsidR="009171E3" w:rsidRPr="00351159">
        <w:rPr>
          <w:rFonts w:ascii="Cambria" w:hAnsi="Cambria"/>
          <w:b/>
          <w:bCs/>
        </w:rPr>
        <w:t xml:space="preserve">EXHORTA AL ESTADO DE HONDURAS A </w:t>
      </w:r>
      <w:r w:rsidR="00E3559D" w:rsidRPr="00351159">
        <w:rPr>
          <w:rFonts w:ascii="Cambria" w:hAnsi="Cambria"/>
          <w:b/>
          <w:bCs/>
        </w:rPr>
        <w:t>A</w:t>
      </w:r>
      <w:r w:rsidR="00351159" w:rsidRPr="00351159">
        <w:rPr>
          <w:rFonts w:ascii="Cambria" w:hAnsi="Cambria"/>
          <w:b/>
          <w:bCs/>
        </w:rPr>
        <w:t>TENDER</w:t>
      </w:r>
      <w:r w:rsidR="00E3559D" w:rsidRPr="00351159">
        <w:rPr>
          <w:rFonts w:ascii="Cambria" w:hAnsi="Cambria"/>
          <w:b/>
          <w:bCs/>
        </w:rPr>
        <w:t xml:space="preserve"> CON SERIEDAD LAS EXIGENCIAS DE LAS COMUNIDADES DE QUIMISTÁN RESPECTO DE</w:t>
      </w:r>
      <w:r w:rsidR="00351159" w:rsidRPr="00351159">
        <w:rPr>
          <w:rFonts w:ascii="Cambria" w:hAnsi="Cambria"/>
          <w:b/>
          <w:bCs/>
        </w:rPr>
        <w:t>L PROYECTO</w:t>
      </w:r>
      <w:r w:rsidR="00E3559D" w:rsidRPr="00351159">
        <w:rPr>
          <w:rFonts w:ascii="Cambria" w:hAnsi="Cambria"/>
          <w:b/>
          <w:bCs/>
        </w:rPr>
        <w:t xml:space="preserve"> </w:t>
      </w:r>
      <w:r w:rsidR="00351159" w:rsidRPr="00351159">
        <w:rPr>
          <w:rFonts w:ascii="Cambria" w:hAnsi="Cambria"/>
          <w:b/>
          <w:bCs/>
        </w:rPr>
        <w:t>HIDROELECT</w:t>
      </w:r>
      <w:r w:rsidR="00351159">
        <w:rPr>
          <w:rFonts w:ascii="Cambria" w:hAnsi="Cambria"/>
          <w:b/>
          <w:bCs/>
        </w:rPr>
        <w:t>R</w:t>
      </w:r>
      <w:r w:rsidR="00351159" w:rsidRPr="00351159">
        <w:rPr>
          <w:rFonts w:ascii="Cambria" w:hAnsi="Cambria"/>
          <w:b/>
          <w:bCs/>
        </w:rPr>
        <w:t>ICO “</w:t>
      </w:r>
      <w:r w:rsidR="00E3559D" w:rsidRPr="00351159">
        <w:rPr>
          <w:rFonts w:ascii="Cambria" w:hAnsi="Cambria"/>
          <w:b/>
          <w:bCs/>
        </w:rPr>
        <w:t>EL TABLÓN</w:t>
      </w:r>
      <w:r w:rsidR="00351159" w:rsidRPr="00351159">
        <w:rPr>
          <w:rFonts w:ascii="Cambria" w:hAnsi="Cambria"/>
          <w:b/>
          <w:bCs/>
        </w:rPr>
        <w:t>”</w:t>
      </w:r>
    </w:p>
    <w:p w14:paraId="138FB8F3" w14:textId="6C859918" w:rsidR="00A14EE2" w:rsidRPr="00CD564E" w:rsidRDefault="00A14EE2" w:rsidP="00A327CF">
      <w:pPr>
        <w:jc w:val="right"/>
        <w:rPr>
          <w:rFonts w:ascii="Cambria" w:hAnsi="Cambria"/>
          <w:i/>
          <w:iCs/>
          <w:sz w:val="22"/>
          <w:szCs w:val="22"/>
        </w:rPr>
      </w:pPr>
      <w:r w:rsidRPr="00CD564E">
        <w:rPr>
          <w:rFonts w:ascii="Cambria" w:hAnsi="Cambria"/>
          <w:i/>
          <w:iCs/>
          <w:sz w:val="22"/>
          <w:szCs w:val="22"/>
        </w:rPr>
        <w:t>Comunicado No. 01</w:t>
      </w:r>
      <w:r w:rsidR="001C5FAB">
        <w:rPr>
          <w:rFonts w:ascii="Cambria" w:hAnsi="Cambria"/>
          <w:i/>
          <w:iCs/>
          <w:sz w:val="22"/>
          <w:szCs w:val="22"/>
        </w:rPr>
        <w:t>5</w:t>
      </w:r>
      <w:r w:rsidRPr="00CD564E">
        <w:rPr>
          <w:rFonts w:ascii="Cambria" w:hAnsi="Cambria"/>
          <w:i/>
          <w:iCs/>
          <w:sz w:val="22"/>
          <w:szCs w:val="22"/>
        </w:rPr>
        <w:t>-2025</w:t>
      </w:r>
    </w:p>
    <w:p w14:paraId="3689849F" w14:textId="1D6A6A2C" w:rsidR="00A14EE2" w:rsidRPr="00B40A3F" w:rsidRDefault="00A14EE2" w:rsidP="009171E3">
      <w:pPr>
        <w:ind w:left="-284"/>
        <w:jc w:val="both"/>
        <w:rPr>
          <w:rFonts w:ascii="Cambria" w:hAnsi="Cambria"/>
          <w:sz w:val="20"/>
          <w:szCs w:val="20"/>
        </w:rPr>
      </w:pPr>
      <w:r w:rsidRPr="00B40A3F">
        <w:rPr>
          <w:rFonts w:ascii="Cambria" w:hAnsi="Cambria"/>
          <w:sz w:val="20"/>
          <w:szCs w:val="20"/>
        </w:rPr>
        <w:t>La Titular del Comisionado Nacional de los Derechos Humanos (CONADEH), Abg. Blanca Saraí Izaguirre, en el ejercicio de su mandato convencional, constitucional y legal, con independencia funcional, técnica y de criterio; ante</w:t>
      </w:r>
      <w:r w:rsidR="00C56C30">
        <w:rPr>
          <w:rFonts w:ascii="Cambria" w:hAnsi="Cambria"/>
          <w:sz w:val="20"/>
          <w:szCs w:val="20"/>
        </w:rPr>
        <w:t xml:space="preserve"> </w:t>
      </w:r>
      <w:r w:rsidR="009171E3">
        <w:rPr>
          <w:rFonts w:ascii="Cambria" w:hAnsi="Cambria"/>
          <w:sz w:val="20"/>
          <w:szCs w:val="20"/>
        </w:rPr>
        <w:t xml:space="preserve">los hechos suscitados en el marco de la instalación del proyecto de la </w:t>
      </w:r>
      <w:r w:rsidR="009F29AB">
        <w:rPr>
          <w:rFonts w:ascii="Cambria" w:hAnsi="Cambria"/>
          <w:sz w:val="20"/>
          <w:szCs w:val="20"/>
        </w:rPr>
        <w:t>re</w:t>
      </w:r>
      <w:r w:rsidR="009171E3">
        <w:rPr>
          <w:rFonts w:ascii="Cambria" w:hAnsi="Cambria"/>
          <w:sz w:val="20"/>
          <w:szCs w:val="20"/>
        </w:rPr>
        <w:t xml:space="preserve">presa multifuncional El Tablón, se pronuncia </w:t>
      </w:r>
      <w:r w:rsidR="006234F6" w:rsidRPr="00B40A3F">
        <w:rPr>
          <w:rFonts w:ascii="Cambria" w:hAnsi="Cambria"/>
          <w:sz w:val="20"/>
          <w:szCs w:val="20"/>
        </w:rPr>
        <w:t xml:space="preserve">en los términos siguientes: </w:t>
      </w:r>
    </w:p>
    <w:p w14:paraId="4CD2A7C0" w14:textId="2DE10785" w:rsidR="00B10FFB" w:rsidRPr="001E632A" w:rsidRDefault="009171E3" w:rsidP="001E632A">
      <w:pPr>
        <w:pStyle w:val="Prrafodelista"/>
        <w:numPr>
          <w:ilvl w:val="0"/>
          <w:numId w:val="1"/>
        </w:numPr>
        <w:ind w:left="0"/>
        <w:jc w:val="both"/>
        <w:rPr>
          <w:rFonts w:ascii="Cambria" w:hAnsi="Cambria"/>
          <w:sz w:val="20"/>
          <w:szCs w:val="20"/>
        </w:rPr>
      </w:pPr>
      <w:r>
        <w:rPr>
          <w:rFonts w:ascii="Cambria" w:hAnsi="Cambria"/>
          <w:sz w:val="20"/>
          <w:szCs w:val="20"/>
        </w:rPr>
        <w:t xml:space="preserve">El CONADEH </w:t>
      </w:r>
      <w:r w:rsidR="001E632A">
        <w:rPr>
          <w:rFonts w:ascii="Cambria" w:hAnsi="Cambria"/>
          <w:sz w:val="20"/>
          <w:szCs w:val="20"/>
        </w:rPr>
        <w:t>nota que</w:t>
      </w:r>
      <w:r w:rsidR="001E632A">
        <w:rPr>
          <w:rFonts w:ascii="Cambria" w:hAnsi="Cambria"/>
          <w:b/>
          <w:bCs/>
          <w:sz w:val="20"/>
          <w:szCs w:val="20"/>
        </w:rPr>
        <w:t xml:space="preserve"> </w:t>
      </w:r>
      <w:r w:rsidR="001E632A">
        <w:rPr>
          <w:rFonts w:ascii="Cambria" w:hAnsi="Cambria"/>
          <w:sz w:val="20"/>
          <w:szCs w:val="20"/>
        </w:rPr>
        <w:t>el</w:t>
      </w:r>
      <w:r w:rsidR="00B10FFB" w:rsidRPr="00E3559D">
        <w:rPr>
          <w:rFonts w:ascii="Cambria" w:hAnsi="Cambria"/>
          <w:b/>
          <w:bCs/>
          <w:sz w:val="20"/>
          <w:szCs w:val="20"/>
        </w:rPr>
        <w:t xml:space="preserve"> </w:t>
      </w:r>
      <w:r w:rsidR="00B10FFB" w:rsidRPr="001E632A">
        <w:rPr>
          <w:rFonts w:ascii="Cambria" w:hAnsi="Cambria"/>
          <w:sz w:val="20"/>
          <w:szCs w:val="20"/>
        </w:rPr>
        <w:t>Estado</w:t>
      </w:r>
      <w:r w:rsidR="00CE6AAF" w:rsidRPr="001E632A">
        <w:rPr>
          <w:rFonts w:ascii="Cambria" w:hAnsi="Cambria"/>
          <w:sz w:val="20"/>
          <w:szCs w:val="20"/>
        </w:rPr>
        <w:t>,</w:t>
      </w:r>
      <w:r w:rsidR="00CE6AAF">
        <w:rPr>
          <w:rFonts w:ascii="Cambria" w:hAnsi="Cambria"/>
          <w:b/>
          <w:bCs/>
          <w:sz w:val="20"/>
          <w:szCs w:val="20"/>
        </w:rPr>
        <w:t xml:space="preserve"> </w:t>
      </w:r>
      <w:r w:rsidR="00CE6AAF" w:rsidRPr="001E632A">
        <w:rPr>
          <w:rFonts w:ascii="Cambria" w:hAnsi="Cambria"/>
          <w:sz w:val="20"/>
          <w:szCs w:val="20"/>
        </w:rPr>
        <w:t xml:space="preserve">a través de la Empresa Nacional de Energía </w:t>
      </w:r>
      <w:r w:rsidR="00296AC4" w:rsidRPr="001E632A">
        <w:rPr>
          <w:rFonts w:ascii="Cambria" w:hAnsi="Cambria"/>
          <w:sz w:val="20"/>
          <w:szCs w:val="20"/>
        </w:rPr>
        <w:t>Eléctrica</w:t>
      </w:r>
      <w:r w:rsidR="00CE6AAF" w:rsidRPr="001E632A">
        <w:rPr>
          <w:rFonts w:ascii="Cambria" w:hAnsi="Cambria"/>
          <w:sz w:val="20"/>
          <w:szCs w:val="20"/>
        </w:rPr>
        <w:t xml:space="preserve"> (ENEE)</w:t>
      </w:r>
      <w:r w:rsidR="001E632A">
        <w:rPr>
          <w:rFonts w:ascii="Cambria" w:hAnsi="Cambria"/>
          <w:sz w:val="20"/>
          <w:szCs w:val="20"/>
        </w:rPr>
        <w:t xml:space="preserve">, se encuentra en proceso de </w:t>
      </w:r>
      <w:r w:rsidR="00B10FFB" w:rsidRPr="001E632A">
        <w:rPr>
          <w:rFonts w:ascii="Cambria" w:hAnsi="Cambria"/>
          <w:sz w:val="20"/>
          <w:szCs w:val="20"/>
        </w:rPr>
        <w:t>instalación del proyecto multipropósito “El Tablón”</w:t>
      </w:r>
      <w:r w:rsidR="00E3559D" w:rsidRPr="001E632A">
        <w:rPr>
          <w:rFonts w:ascii="Cambria" w:hAnsi="Cambria"/>
          <w:sz w:val="20"/>
          <w:szCs w:val="20"/>
        </w:rPr>
        <w:t>,</w:t>
      </w:r>
      <w:r w:rsidR="00B10FFB" w:rsidRPr="001E632A">
        <w:rPr>
          <w:rFonts w:ascii="Cambria" w:hAnsi="Cambria"/>
          <w:sz w:val="20"/>
          <w:szCs w:val="20"/>
        </w:rPr>
        <w:t xml:space="preserve"> ubicado </w:t>
      </w:r>
      <w:r w:rsidR="00E3559D" w:rsidRPr="001E632A">
        <w:rPr>
          <w:rFonts w:ascii="Cambria" w:hAnsi="Cambria"/>
          <w:sz w:val="20"/>
          <w:szCs w:val="20"/>
        </w:rPr>
        <w:t xml:space="preserve">sobre </w:t>
      </w:r>
      <w:r w:rsidR="00B10FFB" w:rsidRPr="001E632A">
        <w:rPr>
          <w:rFonts w:ascii="Cambria" w:hAnsi="Cambria"/>
          <w:sz w:val="20"/>
          <w:szCs w:val="20"/>
        </w:rPr>
        <w:t xml:space="preserve">el río Chamelecón, </w:t>
      </w:r>
      <w:r w:rsidR="00E3559D" w:rsidRPr="001E632A">
        <w:rPr>
          <w:rFonts w:ascii="Cambria" w:hAnsi="Cambria"/>
          <w:sz w:val="20"/>
          <w:szCs w:val="20"/>
        </w:rPr>
        <w:t>en el</w:t>
      </w:r>
      <w:r w:rsidR="00B10FFB" w:rsidRPr="001E632A">
        <w:rPr>
          <w:rFonts w:ascii="Cambria" w:hAnsi="Cambria"/>
          <w:sz w:val="20"/>
          <w:szCs w:val="20"/>
        </w:rPr>
        <w:t xml:space="preserve"> departamento de Santa B</w:t>
      </w:r>
      <w:r w:rsidR="00E3559D" w:rsidRPr="001E632A">
        <w:rPr>
          <w:rFonts w:ascii="Cambria" w:hAnsi="Cambria"/>
          <w:sz w:val="20"/>
          <w:szCs w:val="20"/>
        </w:rPr>
        <w:t>á</w:t>
      </w:r>
      <w:r w:rsidR="00B10FFB" w:rsidRPr="001E632A">
        <w:rPr>
          <w:rFonts w:ascii="Cambria" w:hAnsi="Cambria"/>
          <w:sz w:val="20"/>
          <w:szCs w:val="20"/>
        </w:rPr>
        <w:t xml:space="preserve">rbara, en el límite entre los municipios de Quimistán y San Marcos. </w:t>
      </w:r>
      <w:r w:rsidRPr="001E632A">
        <w:rPr>
          <w:rFonts w:ascii="Cambria" w:hAnsi="Cambria"/>
          <w:sz w:val="20"/>
          <w:szCs w:val="20"/>
        </w:rPr>
        <w:t xml:space="preserve"> </w:t>
      </w:r>
    </w:p>
    <w:p w14:paraId="0CB298F6" w14:textId="77777777" w:rsidR="00B10FFB" w:rsidRPr="00B10FFB" w:rsidRDefault="00B10FFB" w:rsidP="00B10FFB">
      <w:pPr>
        <w:pStyle w:val="Prrafodelista"/>
        <w:ind w:left="0"/>
        <w:jc w:val="both"/>
        <w:rPr>
          <w:rFonts w:ascii="Cambria" w:hAnsi="Cambria"/>
          <w:sz w:val="20"/>
          <w:szCs w:val="20"/>
        </w:rPr>
      </w:pPr>
    </w:p>
    <w:p w14:paraId="421C0ED9" w14:textId="324FE35A" w:rsidR="00E3559D" w:rsidRDefault="001E632A" w:rsidP="00E3559D">
      <w:pPr>
        <w:pStyle w:val="Prrafodelista"/>
        <w:numPr>
          <w:ilvl w:val="0"/>
          <w:numId w:val="1"/>
        </w:numPr>
        <w:ind w:left="0"/>
        <w:jc w:val="both"/>
        <w:rPr>
          <w:rFonts w:ascii="Cambria" w:hAnsi="Cambria"/>
          <w:sz w:val="20"/>
          <w:szCs w:val="20"/>
        </w:rPr>
      </w:pPr>
      <w:r>
        <w:rPr>
          <w:rFonts w:ascii="Cambria" w:hAnsi="Cambria"/>
          <w:sz w:val="20"/>
          <w:szCs w:val="20"/>
        </w:rPr>
        <w:t>D</w:t>
      </w:r>
      <w:r w:rsidR="00B10FFB">
        <w:rPr>
          <w:rFonts w:ascii="Cambria" w:hAnsi="Cambria"/>
          <w:sz w:val="20"/>
          <w:szCs w:val="20"/>
        </w:rPr>
        <w:t>urante las</w:t>
      </w:r>
      <w:r w:rsidR="006F0B21">
        <w:rPr>
          <w:rFonts w:ascii="Cambria" w:hAnsi="Cambria"/>
          <w:sz w:val="20"/>
          <w:szCs w:val="20"/>
        </w:rPr>
        <w:t xml:space="preserve"> primeras</w:t>
      </w:r>
      <w:r w:rsidR="00B10FFB">
        <w:rPr>
          <w:rFonts w:ascii="Cambria" w:hAnsi="Cambria"/>
          <w:sz w:val="20"/>
          <w:szCs w:val="20"/>
        </w:rPr>
        <w:t xml:space="preserve"> etapas de</w:t>
      </w:r>
      <w:r w:rsidR="002E0BAB">
        <w:rPr>
          <w:rFonts w:ascii="Cambria" w:hAnsi="Cambria"/>
          <w:sz w:val="20"/>
          <w:szCs w:val="20"/>
        </w:rPr>
        <w:t xml:space="preserve"> este</w:t>
      </w:r>
      <w:r w:rsidR="00B10FFB">
        <w:rPr>
          <w:rFonts w:ascii="Cambria" w:hAnsi="Cambria"/>
          <w:sz w:val="20"/>
          <w:szCs w:val="20"/>
        </w:rPr>
        <w:t xml:space="preserve"> proyecto el Estado </w:t>
      </w:r>
      <w:r w:rsidR="00E3559D">
        <w:rPr>
          <w:rFonts w:ascii="Cambria" w:hAnsi="Cambria"/>
          <w:sz w:val="20"/>
          <w:szCs w:val="20"/>
        </w:rPr>
        <w:t xml:space="preserve">sostuvo reuniones con diversas </w:t>
      </w:r>
      <w:r w:rsidR="00B10FFB" w:rsidRPr="00E3559D">
        <w:rPr>
          <w:rFonts w:ascii="Cambria" w:hAnsi="Cambria"/>
          <w:sz w:val="20"/>
          <w:szCs w:val="20"/>
        </w:rPr>
        <w:t>organizaciones comunitarias</w:t>
      </w:r>
      <w:r w:rsidR="00B10FFB">
        <w:rPr>
          <w:rStyle w:val="Refdenotaalpie"/>
          <w:rFonts w:ascii="Cambria" w:hAnsi="Cambria"/>
          <w:sz w:val="20"/>
          <w:szCs w:val="20"/>
        </w:rPr>
        <w:footnoteReference w:id="1"/>
      </w:r>
      <w:r w:rsidR="00B10FFB" w:rsidRPr="00E3559D">
        <w:rPr>
          <w:rFonts w:ascii="Cambria" w:hAnsi="Cambria"/>
          <w:sz w:val="20"/>
          <w:szCs w:val="20"/>
        </w:rPr>
        <w:t xml:space="preserve"> y realiz</w:t>
      </w:r>
      <w:r>
        <w:rPr>
          <w:rFonts w:ascii="Cambria" w:hAnsi="Cambria"/>
          <w:sz w:val="20"/>
          <w:szCs w:val="20"/>
        </w:rPr>
        <w:t xml:space="preserve">ó </w:t>
      </w:r>
      <w:r w:rsidR="00B10FFB" w:rsidRPr="00E3559D">
        <w:rPr>
          <w:rFonts w:ascii="Cambria" w:hAnsi="Cambria"/>
          <w:sz w:val="20"/>
          <w:szCs w:val="20"/>
        </w:rPr>
        <w:t>3 cabildos abiertos en el municipio de Quimistán</w:t>
      </w:r>
      <w:r w:rsidR="00CE6AAF">
        <w:rPr>
          <w:rFonts w:ascii="Cambria" w:hAnsi="Cambria"/>
          <w:sz w:val="20"/>
          <w:szCs w:val="20"/>
        </w:rPr>
        <w:t>,</w:t>
      </w:r>
      <w:r w:rsidR="00B10FFB" w:rsidRPr="00E3559D">
        <w:rPr>
          <w:rFonts w:ascii="Cambria" w:hAnsi="Cambria"/>
          <w:sz w:val="20"/>
          <w:szCs w:val="20"/>
        </w:rPr>
        <w:t xml:space="preserve"> con </w:t>
      </w:r>
      <w:r w:rsidR="00E3559D">
        <w:rPr>
          <w:rFonts w:ascii="Cambria" w:hAnsi="Cambria"/>
          <w:sz w:val="20"/>
          <w:szCs w:val="20"/>
        </w:rPr>
        <w:t xml:space="preserve">el propósito de obtener el consentimiento de la población. </w:t>
      </w:r>
      <w:r w:rsidR="006F0B21" w:rsidRPr="00E3559D">
        <w:rPr>
          <w:rFonts w:ascii="Cambria" w:hAnsi="Cambria"/>
          <w:sz w:val="20"/>
          <w:szCs w:val="20"/>
        </w:rPr>
        <w:t xml:space="preserve">No obstante, </w:t>
      </w:r>
      <w:r w:rsidR="006F0B21" w:rsidRPr="00E3559D">
        <w:rPr>
          <w:rFonts w:ascii="Cambria" w:hAnsi="Cambria"/>
          <w:b/>
          <w:bCs/>
          <w:sz w:val="20"/>
          <w:szCs w:val="20"/>
        </w:rPr>
        <w:t xml:space="preserve">en </w:t>
      </w:r>
      <w:r w:rsidR="00E3559D" w:rsidRPr="00E3559D">
        <w:rPr>
          <w:rFonts w:ascii="Cambria" w:hAnsi="Cambria"/>
          <w:b/>
          <w:bCs/>
          <w:sz w:val="20"/>
          <w:szCs w:val="20"/>
        </w:rPr>
        <w:t xml:space="preserve">dichos cabildos </w:t>
      </w:r>
      <w:r w:rsidR="006F0B21" w:rsidRPr="00E3559D">
        <w:rPr>
          <w:rFonts w:ascii="Cambria" w:hAnsi="Cambria"/>
          <w:b/>
          <w:bCs/>
          <w:sz w:val="20"/>
          <w:szCs w:val="20"/>
        </w:rPr>
        <w:t xml:space="preserve">la comunidad </w:t>
      </w:r>
      <w:r w:rsidR="00E3559D" w:rsidRPr="00E3559D">
        <w:rPr>
          <w:rFonts w:ascii="Cambria" w:hAnsi="Cambria"/>
          <w:b/>
          <w:bCs/>
          <w:sz w:val="20"/>
          <w:szCs w:val="20"/>
        </w:rPr>
        <w:t>expresó su negativa a la</w:t>
      </w:r>
      <w:r w:rsidR="006F0B21" w:rsidRPr="00E3559D">
        <w:rPr>
          <w:rFonts w:ascii="Cambria" w:hAnsi="Cambria"/>
          <w:b/>
          <w:bCs/>
          <w:sz w:val="20"/>
          <w:szCs w:val="20"/>
        </w:rPr>
        <w:t xml:space="preserve"> instala</w:t>
      </w:r>
      <w:r w:rsidR="00E3559D" w:rsidRPr="00E3559D">
        <w:rPr>
          <w:rFonts w:ascii="Cambria" w:hAnsi="Cambria"/>
          <w:b/>
          <w:bCs/>
          <w:sz w:val="20"/>
          <w:szCs w:val="20"/>
        </w:rPr>
        <w:t>ción</w:t>
      </w:r>
      <w:r w:rsidR="006F0B21" w:rsidRPr="00E3559D">
        <w:rPr>
          <w:rFonts w:ascii="Cambria" w:hAnsi="Cambria"/>
          <w:b/>
          <w:bCs/>
          <w:sz w:val="20"/>
          <w:szCs w:val="20"/>
        </w:rPr>
        <w:t xml:space="preserve"> d</w:t>
      </w:r>
      <w:r w:rsidR="00E3559D" w:rsidRPr="00E3559D">
        <w:rPr>
          <w:rFonts w:ascii="Cambria" w:hAnsi="Cambria"/>
          <w:b/>
          <w:bCs/>
          <w:sz w:val="20"/>
          <w:szCs w:val="20"/>
        </w:rPr>
        <w:t>el</w:t>
      </w:r>
      <w:r w:rsidR="006F0B21" w:rsidRPr="00E3559D">
        <w:rPr>
          <w:rFonts w:ascii="Cambria" w:hAnsi="Cambria"/>
          <w:b/>
          <w:bCs/>
          <w:sz w:val="20"/>
          <w:szCs w:val="20"/>
        </w:rPr>
        <w:t xml:space="preserve"> proyecto</w:t>
      </w:r>
      <w:r w:rsidR="00E3559D" w:rsidRPr="00E3559D">
        <w:rPr>
          <w:rFonts w:ascii="Cambria" w:hAnsi="Cambria"/>
          <w:b/>
          <w:bCs/>
          <w:sz w:val="20"/>
          <w:szCs w:val="20"/>
        </w:rPr>
        <w:t xml:space="preserve">, señalando que afectaría </w:t>
      </w:r>
      <w:r w:rsidR="006F0B21" w:rsidRPr="00E3559D">
        <w:rPr>
          <w:rFonts w:ascii="Cambria" w:hAnsi="Cambria"/>
          <w:b/>
          <w:bCs/>
          <w:sz w:val="20"/>
          <w:szCs w:val="20"/>
        </w:rPr>
        <w:t>la productividad de su ganadería,</w:t>
      </w:r>
      <w:r w:rsidR="00E3559D" w:rsidRPr="00E3559D">
        <w:rPr>
          <w:rFonts w:ascii="Cambria" w:hAnsi="Cambria"/>
          <w:b/>
          <w:bCs/>
          <w:sz w:val="20"/>
          <w:szCs w:val="20"/>
        </w:rPr>
        <w:t xml:space="preserve"> </w:t>
      </w:r>
      <w:r w:rsidR="006F0B21" w:rsidRPr="00E3559D">
        <w:rPr>
          <w:rFonts w:ascii="Cambria" w:hAnsi="Cambria"/>
          <w:b/>
          <w:bCs/>
          <w:sz w:val="20"/>
          <w:szCs w:val="20"/>
        </w:rPr>
        <w:t>agricultura y producción avícola</w:t>
      </w:r>
      <w:r w:rsidR="00E3559D">
        <w:rPr>
          <w:rFonts w:ascii="Cambria" w:hAnsi="Cambria"/>
          <w:sz w:val="20"/>
          <w:szCs w:val="20"/>
        </w:rPr>
        <w:t xml:space="preserve">. Asimismo, </w:t>
      </w:r>
      <w:r w:rsidR="006F0B21" w:rsidRPr="00E3559D">
        <w:rPr>
          <w:rFonts w:ascii="Cambria" w:hAnsi="Cambria"/>
          <w:sz w:val="20"/>
          <w:szCs w:val="20"/>
        </w:rPr>
        <w:t xml:space="preserve">las comunidades </w:t>
      </w:r>
      <w:r w:rsidR="00CE6AAF">
        <w:rPr>
          <w:rFonts w:ascii="Cambria" w:hAnsi="Cambria"/>
          <w:sz w:val="20"/>
          <w:szCs w:val="20"/>
        </w:rPr>
        <w:t>interpusieron</w:t>
      </w:r>
      <w:r w:rsidR="006F0B21" w:rsidRPr="00E3559D">
        <w:rPr>
          <w:rFonts w:ascii="Cambria" w:hAnsi="Cambria"/>
          <w:sz w:val="20"/>
          <w:szCs w:val="20"/>
        </w:rPr>
        <w:t xml:space="preserve"> un Recurso de Amparo ante la Corte Suprema de Justicia con el objetivo de </w:t>
      </w:r>
      <w:r w:rsidR="00CE6AAF">
        <w:rPr>
          <w:rFonts w:ascii="Cambria" w:hAnsi="Cambria"/>
          <w:sz w:val="20"/>
          <w:szCs w:val="20"/>
        </w:rPr>
        <w:t>frenar</w:t>
      </w:r>
      <w:r w:rsidR="006F0B21" w:rsidRPr="00E3559D">
        <w:rPr>
          <w:rFonts w:ascii="Cambria" w:hAnsi="Cambria"/>
          <w:sz w:val="20"/>
          <w:szCs w:val="20"/>
        </w:rPr>
        <w:t xml:space="preserve"> la</w:t>
      </w:r>
      <w:r w:rsidR="00CE6AAF">
        <w:rPr>
          <w:rFonts w:ascii="Cambria" w:hAnsi="Cambria"/>
          <w:sz w:val="20"/>
          <w:szCs w:val="20"/>
        </w:rPr>
        <w:t xml:space="preserve"> ejecución</w:t>
      </w:r>
      <w:r w:rsidR="006F0B21" w:rsidRPr="00E3559D">
        <w:rPr>
          <w:rFonts w:ascii="Cambria" w:hAnsi="Cambria"/>
          <w:sz w:val="20"/>
          <w:szCs w:val="20"/>
        </w:rPr>
        <w:t xml:space="preserve"> del proyecto, el cual</w:t>
      </w:r>
      <w:r w:rsidR="00E3559D">
        <w:rPr>
          <w:rFonts w:ascii="Cambria" w:hAnsi="Cambria"/>
          <w:sz w:val="20"/>
          <w:szCs w:val="20"/>
        </w:rPr>
        <w:t>, a la fecha,</w:t>
      </w:r>
      <w:r w:rsidR="006F0B21" w:rsidRPr="00E3559D">
        <w:rPr>
          <w:rFonts w:ascii="Cambria" w:hAnsi="Cambria"/>
          <w:sz w:val="20"/>
          <w:szCs w:val="20"/>
        </w:rPr>
        <w:t xml:space="preserve"> no ha sido resuelto</w:t>
      </w:r>
      <w:r w:rsidR="00E3559D">
        <w:rPr>
          <w:rFonts w:ascii="Cambria" w:hAnsi="Cambria"/>
          <w:sz w:val="20"/>
          <w:szCs w:val="20"/>
        </w:rPr>
        <w:t>.</w:t>
      </w:r>
    </w:p>
    <w:p w14:paraId="48236E73" w14:textId="77777777" w:rsidR="00E3559D" w:rsidRDefault="00E3559D" w:rsidP="00E3559D">
      <w:pPr>
        <w:pStyle w:val="Prrafodelista"/>
        <w:ind w:left="0"/>
        <w:jc w:val="both"/>
        <w:rPr>
          <w:rFonts w:ascii="Cambria" w:hAnsi="Cambria"/>
          <w:sz w:val="20"/>
          <w:szCs w:val="20"/>
        </w:rPr>
      </w:pPr>
    </w:p>
    <w:p w14:paraId="32EE8009" w14:textId="2C77742B" w:rsidR="00BC0D4A" w:rsidRDefault="00E3559D" w:rsidP="005B47B1">
      <w:pPr>
        <w:pStyle w:val="Prrafodelista"/>
        <w:numPr>
          <w:ilvl w:val="0"/>
          <w:numId w:val="1"/>
        </w:numPr>
        <w:ind w:left="0"/>
        <w:jc w:val="both"/>
        <w:rPr>
          <w:rFonts w:ascii="Cambria" w:hAnsi="Cambria"/>
          <w:sz w:val="20"/>
          <w:szCs w:val="20"/>
        </w:rPr>
      </w:pPr>
      <w:r>
        <w:rPr>
          <w:rFonts w:ascii="Cambria" w:hAnsi="Cambria"/>
          <w:sz w:val="20"/>
          <w:szCs w:val="20"/>
        </w:rPr>
        <w:t>Aunado a lo anterior, las comunidades afectadas han realizado di</w:t>
      </w:r>
      <w:r w:rsidR="00B94DE1">
        <w:rPr>
          <w:rFonts w:ascii="Cambria" w:hAnsi="Cambria"/>
          <w:sz w:val="20"/>
          <w:szCs w:val="20"/>
        </w:rPr>
        <w:t>ferentes</w:t>
      </w:r>
      <w:r>
        <w:rPr>
          <w:rFonts w:ascii="Cambria" w:hAnsi="Cambria"/>
          <w:sz w:val="20"/>
          <w:szCs w:val="20"/>
        </w:rPr>
        <w:t xml:space="preserve"> protestas</w:t>
      </w:r>
      <w:r w:rsidR="00B94DE1">
        <w:rPr>
          <w:rFonts w:ascii="Cambria" w:hAnsi="Cambria"/>
          <w:sz w:val="20"/>
          <w:szCs w:val="20"/>
        </w:rPr>
        <w:t xml:space="preserve">, siendo la más reciente la del 21 de julio de 2025. Durante esta manifestación fueron desalojadas por agentes de la Policía Nacional con tanquetas de agua, acción que derivó en la remisión  de </w:t>
      </w:r>
      <w:r w:rsidR="00B94DE1" w:rsidRPr="00B94DE1">
        <w:rPr>
          <w:rFonts w:ascii="Cambria" w:hAnsi="Cambria"/>
          <w:b/>
          <w:bCs/>
          <w:sz w:val="20"/>
          <w:szCs w:val="20"/>
        </w:rPr>
        <w:t>07 personas al hospital y 06 detenciones de manifestantes</w:t>
      </w:r>
      <w:r w:rsidR="00B94DE1">
        <w:rPr>
          <w:rFonts w:ascii="Cambria" w:hAnsi="Cambria"/>
          <w:sz w:val="20"/>
          <w:szCs w:val="20"/>
        </w:rPr>
        <w:t>.</w:t>
      </w:r>
      <w:r w:rsidR="00CE6AAF">
        <w:rPr>
          <w:rFonts w:ascii="Cambria" w:hAnsi="Cambria"/>
          <w:sz w:val="20"/>
          <w:szCs w:val="20"/>
        </w:rPr>
        <w:t xml:space="preserve"> </w:t>
      </w:r>
    </w:p>
    <w:p w14:paraId="043FE4F9" w14:textId="77777777" w:rsidR="005B47B1" w:rsidRPr="005B47B1" w:rsidRDefault="005B47B1" w:rsidP="005B47B1">
      <w:pPr>
        <w:pStyle w:val="Prrafodelista"/>
        <w:ind w:left="0"/>
        <w:jc w:val="both"/>
        <w:rPr>
          <w:rFonts w:ascii="Cambria" w:hAnsi="Cambria"/>
          <w:sz w:val="20"/>
          <w:szCs w:val="20"/>
        </w:rPr>
      </w:pPr>
    </w:p>
    <w:p w14:paraId="1219A246" w14:textId="1677E4C4" w:rsidR="00C0564F" w:rsidRDefault="005B47B1" w:rsidP="00CE6AAF">
      <w:pPr>
        <w:pStyle w:val="Prrafodelista"/>
        <w:numPr>
          <w:ilvl w:val="0"/>
          <w:numId w:val="1"/>
        </w:numPr>
        <w:ind w:left="0"/>
        <w:jc w:val="both"/>
        <w:rPr>
          <w:rFonts w:ascii="Cambria" w:hAnsi="Cambria"/>
          <w:sz w:val="20"/>
          <w:szCs w:val="20"/>
        </w:rPr>
      </w:pPr>
      <w:r>
        <w:rPr>
          <w:rFonts w:ascii="Cambria" w:hAnsi="Cambria"/>
          <w:sz w:val="20"/>
          <w:szCs w:val="20"/>
        </w:rPr>
        <w:t xml:space="preserve">Al respecto, </w:t>
      </w:r>
      <w:r w:rsidR="00B35E1B">
        <w:rPr>
          <w:rFonts w:ascii="Cambria" w:hAnsi="Cambria"/>
          <w:sz w:val="20"/>
          <w:szCs w:val="20"/>
        </w:rPr>
        <w:t>e</w:t>
      </w:r>
      <w:r w:rsidR="006814D0">
        <w:rPr>
          <w:rFonts w:ascii="Cambria" w:hAnsi="Cambria"/>
          <w:sz w:val="20"/>
          <w:szCs w:val="20"/>
        </w:rPr>
        <w:t xml:space="preserve">l CONADEH recuerda </w:t>
      </w:r>
      <w:r w:rsidR="00B35E1B">
        <w:rPr>
          <w:rFonts w:ascii="Cambria" w:hAnsi="Cambria"/>
          <w:sz w:val="20"/>
          <w:szCs w:val="20"/>
        </w:rPr>
        <w:t>que</w:t>
      </w:r>
      <w:r>
        <w:rPr>
          <w:rFonts w:ascii="Cambria" w:hAnsi="Cambria"/>
          <w:sz w:val="20"/>
          <w:szCs w:val="20"/>
        </w:rPr>
        <w:t xml:space="preserve"> la población de Quimistán es </w:t>
      </w:r>
      <w:r w:rsidR="00CE6AAF">
        <w:rPr>
          <w:rFonts w:ascii="Cambria" w:hAnsi="Cambria"/>
          <w:sz w:val="20"/>
          <w:szCs w:val="20"/>
        </w:rPr>
        <w:t>i</w:t>
      </w:r>
      <w:r>
        <w:rPr>
          <w:rFonts w:ascii="Cambria" w:hAnsi="Cambria"/>
          <w:sz w:val="20"/>
          <w:szCs w:val="20"/>
        </w:rPr>
        <w:t>ndígena</w:t>
      </w:r>
      <w:r w:rsidR="001E632A">
        <w:rPr>
          <w:rFonts w:ascii="Cambria" w:hAnsi="Cambria"/>
          <w:sz w:val="20"/>
          <w:szCs w:val="20"/>
        </w:rPr>
        <w:t>,</w:t>
      </w:r>
      <w:r>
        <w:rPr>
          <w:rFonts w:ascii="Cambria" w:hAnsi="Cambria"/>
          <w:sz w:val="20"/>
          <w:szCs w:val="20"/>
        </w:rPr>
        <w:t xml:space="preserve"> </w:t>
      </w:r>
      <w:r w:rsidR="00C0564F">
        <w:rPr>
          <w:rFonts w:ascii="Cambria" w:hAnsi="Cambria"/>
          <w:sz w:val="20"/>
          <w:szCs w:val="20"/>
        </w:rPr>
        <w:t xml:space="preserve">por lo que </w:t>
      </w:r>
      <w:r w:rsidR="00C0564F" w:rsidRPr="00CE6AAF">
        <w:rPr>
          <w:rFonts w:ascii="Cambria" w:hAnsi="Cambria"/>
          <w:b/>
          <w:bCs/>
          <w:sz w:val="20"/>
          <w:szCs w:val="20"/>
        </w:rPr>
        <w:t xml:space="preserve">gozan del </w:t>
      </w:r>
      <w:r w:rsidRPr="00CE6AAF">
        <w:rPr>
          <w:rFonts w:ascii="Cambria" w:hAnsi="Cambria"/>
          <w:b/>
          <w:bCs/>
          <w:sz w:val="20"/>
          <w:szCs w:val="20"/>
        </w:rPr>
        <w:t>derecho a la Consulta Previa, Libre e Informada</w:t>
      </w:r>
      <w:r w:rsidR="00CE6AAF">
        <w:rPr>
          <w:rFonts w:ascii="Cambria" w:hAnsi="Cambria"/>
          <w:b/>
          <w:bCs/>
          <w:sz w:val="20"/>
          <w:szCs w:val="20"/>
        </w:rPr>
        <w:t xml:space="preserve"> (CPLI)</w:t>
      </w:r>
      <w:r w:rsidRPr="00C0564F">
        <w:rPr>
          <w:rFonts w:ascii="Cambria" w:hAnsi="Cambria"/>
          <w:sz w:val="20"/>
          <w:szCs w:val="20"/>
        </w:rPr>
        <w:t xml:space="preserve"> </w:t>
      </w:r>
      <w:r w:rsidR="00CE6AAF" w:rsidRPr="00C0564F">
        <w:rPr>
          <w:rFonts w:ascii="Cambria" w:hAnsi="Cambria"/>
          <w:sz w:val="20"/>
          <w:szCs w:val="20"/>
        </w:rPr>
        <w:t>cuyo objetivo</w:t>
      </w:r>
      <w:r w:rsidRPr="00C0564F">
        <w:rPr>
          <w:rFonts w:ascii="Cambria" w:hAnsi="Cambria"/>
          <w:sz w:val="20"/>
          <w:szCs w:val="20"/>
        </w:rPr>
        <w:t xml:space="preserve"> es garantizar el derecho </w:t>
      </w:r>
      <w:r w:rsidR="00C0564F">
        <w:rPr>
          <w:rFonts w:ascii="Cambria" w:hAnsi="Cambria"/>
          <w:sz w:val="20"/>
          <w:szCs w:val="20"/>
        </w:rPr>
        <w:t>su</w:t>
      </w:r>
      <w:r w:rsidRPr="00C0564F">
        <w:rPr>
          <w:rFonts w:ascii="Cambria" w:hAnsi="Cambria"/>
          <w:sz w:val="20"/>
          <w:szCs w:val="20"/>
        </w:rPr>
        <w:t xml:space="preserve"> autodeterminación </w:t>
      </w:r>
      <w:r w:rsidR="00C0564F">
        <w:rPr>
          <w:rFonts w:ascii="Cambria" w:hAnsi="Cambria"/>
          <w:sz w:val="20"/>
          <w:szCs w:val="20"/>
        </w:rPr>
        <w:t xml:space="preserve">y su facultad de decidir </w:t>
      </w:r>
      <w:r w:rsidRPr="00C0564F">
        <w:rPr>
          <w:rFonts w:ascii="Cambria" w:hAnsi="Cambria"/>
          <w:sz w:val="20"/>
          <w:szCs w:val="20"/>
        </w:rPr>
        <w:t xml:space="preserve">sobre la procedencia o no de </w:t>
      </w:r>
      <w:r w:rsidR="00722633" w:rsidRPr="00C0564F">
        <w:rPr>
          <w:rFonts w:ascii="Cambria" w:hAnsi="Cambria"/>
          <w:sz w:val="20"/>
          <w:szCs w:val="20"/>
        </w:rPr>
        <w:t>megaproyectos</w:t>
      </w:r>
      <w:r w:rsidRPr="00C0564F">
        <w:rPr>
          <w:rFonts w:ascii="Cambria" w:hAnsi="Cambria"/>
          <w:sz w:val="20"/>
          <w:szCs w:val="20"/>
        </w:rPr>
        <w:t xml:space="preserve">. </w:t>
      </w:r>
      <w:r w:rsidR="002E0BAB">
        <w:rPr>
          <w:rFonts w:ascii="Cambria" w:hAnsi="Cambria"/>
          <w:sz w:val="20"/>
          <w:szCs w:val="20"/>
        </w:rPr>
        <w:t>Por lo tanto, el Estado tiene</w:t>
      </w:r>
      <w:r w:rsidR="00CE6AAF" w:rsidRPr="00CE6AAF">
        <w:rPr>
          <w:rFonts w:ascii="Cambria" w:hAnsi="Cambria"/>
          <w:b/>
          <w:bCs/>
          <w:sz w:val="20"/>
          <w:szCs w:val="20"/>
        </w:rPr>
        <w:t xml:space="preserve"> la obligación </w:t>
      </w:r>
      <w:r w:rsidR="002E0BAB">
        <w:rPr>
          <w:rFonts w:ascii="Cambria" w:hAnsi="Cambria"/>
          <w:b/>
          <w:bCs/>
          <w:sz w:val="20"/>
          <w:szCs w:val="20"/>
        </w:rPr>
        <w:t xml:space="preserve">internacional </w:t>
      </w:r>
      <w:r w:rsidR="00C0564F" w:rsidRPr="00CE6AAF">
        <w:rPr>
          <w:rFonts w:ascii="Cambria" w:hAnsi="Cambria"/>
          <w:b/>
          <w:bCs/>
          <w:sz w:val="20"/>
          <w:szCs w:val="20"/>
        </w:rPr>
        <w:t>de proteger y garantizar los derechos de las comunidades afectadas</w:t>
      </w:r>
      <w:r w:rsidR="00C0564F" w:rsidRPr="00CE6AAF">
        <w:rPr>
          <w:rFonts w:ascii="Cambria" w:hAnsi="Cambria"/>
          <w:sz w:val="20"/>
          <w:szCs w:val="20"/>
        </w:rPr>
        <w:t xml:space="preserve">, </w:t>
      </w:r>
      <w:r w:rsidR="00CE6AAF">
        <w:rPr>
          <w:rFonts w:ascii="Cambria" w:hAnsi="Cambria"/>
          <w:sz w:val="20"/>
          <w:szCs w:val="20"/>
        </w:rPr>
        <w:t>en particular respecto de sus</w:t>
      </w:r>
      <w:r w:rsidR="00C0564F" w:rsidRPr="00CE6AAF">
        <w:rPr>
          <w:rFonts w:ascii="Cambria" w:hAnsi="Cambria"/>
          <w:sz w:val="20"/>
          <w:szCs w:val="20"/>
        </w:rPr>
        <w:t xml:space="preserve"> </w:t>
      </w:r>
      <w:r w:rsidR="00C0564F" w:rsidRPr="00CE6AAF">
        <w:rPr>
          <w:rFonts w:ascii="Cambria" w:hAnsi="Cambria"/>
          <w:sz w:val="20"/>
          <w:szCs w:val="20"/>
          <w:u w:val="single"/>
        </w:rPr>
        <w:t xml:space="preserve">actividades tradicionales, </w:t>
      </w:r>
      <w:r w:rsidR="00CE6AAF" w:rsidRPr="00CE6AAF">
        <w:rPr>
          <w:rFonts w:ascii="Cambria" w:hAnsi="Cambria"/>
          <w:sz w:val="20"/>
          <w:szCs w:val="20"/>
          <w:u w:val="single"/>
        </w:rPr>
        <w:t>su</w:t>
      </w:r>
      <w:r w:rsidR="00C0564F" w:rsidRPr="00CE6AAF">
        <w:rPr>
          <w:rFonts w:ascii="Cambria" w:hAnsi="Cambria"/>
          <w:sz w:val="20"/>
          <w:szCs w:val="20"/>
          <w:u w:val="single"/>
        </w:rPr>
        <w:t xml:space="preserve"> relación espiritual </w:t>
      </w:r>
      <w:r w:rsidR="00CE6AAF" w:rsidRPr="00CE6AAF">
        <w:rPr>
          <w:rFonts w:ascii="Cambria" w:hAnsi="Cambria"/>
          <w:sz w:val="20"/>
          <w:szCs w:val="20"/>
          <w:u w:val="single"/>
        </w:rPr>
        <w:t>con el territorio,</w:t>
      </w:r>
      <w:r w:rsidR="00C0564F" w:rsidRPr="00CE6AAF">
        <w:rPr>
          <w:rFonts w:ascii="Cambria" w:hAnsi="Cambria"/>
          <w:sz w:val="20"/>
          <w:szCs w:val="20"/>
          <w:u w:val="single"/>
        </w:rPr>
        <w:t xml:space="preserve"> </w:t>
      </w:r>
      <w:r w:rsidR="00CE6AAF" w:rsidRPr="00CE6AAF">
        <w:rPr>
          <w:rFonts w:ascii="Cambria" w:hAnsi="Cambria"/>
          <w:sz w:val="20"/>
          <w:szCs w:val="20"/>
          <w:u w:val="single"/>
        </w:rPr>
        <w:t>sus</w:t>
      </w:r>
      <w:r w:rsidR="00C0564F" w:rsidRPr="00CE6AAF">
        <w:rPr>
          <w:rFonts w:ascii="Cambria" w:hAnsi="Cambria"/>
          <w:sz w:val="20"/>
          <w:szCs w:val="20"/>
          <w:u w:val="single"/>
        </w:rPr>
        <w:t xml:space="preserve"> </w:t>
      </w:r>
      <w:r w:rsidR="00CE6AAF" w:rsidRPr="00CE6AAF">
        <w:rPr>
          <w:rFonts w:ascii="Cambria" w:hAnsi="Cambria"/>
          <w:sz w:val="20"/>
          <w:szCs w:val="20"/>
          <w:u w:val="single"/>
        </w:rPr>
        <w:t>prácticas</w:t>
      </w:r>
      <w:r w:rsidR="00C0564F" w:rsidRPr="00CE6AAF">
        <w:rPr>
          <w:rFonts w:ascii="Cambria" w:hAnsi="Cambria"/>
          <w:sz w:val="20"/>
          <w:szCs w:val="20"/>
          <w:u w:val="single"/>
        </w:rPr>
        <w:t xml:space="preserve"> productivas y económicas</w:t>
      </w:r>
      <w:r w:rsidR="00CE6AAF" w:rsidRPr="00CE6AAF">
        <w:rPr>
          <w:rFonts w:ascii="Cambria" w:hAnsi="Cambria"/>
          <w:sz w:val="20"/>
          <w:szCs w:val="20"/>
          <w:u w:val="single"/>
        </w:rPr>
        <w:t xml:space="preserve">, y sus </w:t>
      </w:r>
      <w:r w:rsidR="00C0564F" w:rsidRPr="00CE6AAF">
        <w:rPr>
          <w:rFonts w:ascii="Cambria" w:hAnsi="Cambria"/>
          <w:sz w:val="20"/>
          <w:szCs w:val="20"/>
          <w:u w:val="single"/>
        </w:rPr>
        <w:t>formas de subsistencia</w:t>
      </w:r>
      <w:r w:rsidR="00C0564F" w:rsidRPr="00CE6AAF">
        <w:rPr>
          <w:rFonts w:ascii="Cambria" w:hAnsi="Cambria"/>
          <w:sz w:val="20"/>
          <w:szCs w:val="20"/>
        </w:rPr>
        <w:t xml:space="preserve">. Además, en caso </w:t>
      </w:r>
      <w:r w:rsidR="00351159">
        <w:rPr>
          <w:rFonts w:ascii="Cambria" w:hAnsi="Cambria"/>
          <w:sz w:val="20"/>
          <w:szCs w:val="20"/>
        </w:rPr>
        <w:t xml:space="preserve">de </w:t>
      </w:r>
      <w:r w:rsidR="00C0564F" w:rsidRPr="00CE6AAF">
        <w:rPr>
          <w:rFonts w:ascii="Cambria" w:hAnsi="Cambria"/>
          <w:sz w:val="20"/>
          <w:szCs w:val="20"/>
        </w:rPr>
        <w:t xml:space="preserve">que el proyecto obtuviese el consentimiento, </w:t>
      </w:r>
      <w:r w:rsidR="00C0564F" w:rsidRPr="00CE6AAF">
        <w:rPr>
          <w:rFonts w:ascii="Cambria" w:hAnsi="Cambria"/>
          <w:b/>
          <w:bCs/>
          <w:sz w:val="20"/>
          <w:szCs w:val="20"/>
        </w:rPr>
        <w:t xml:space="preserve">el Estado </w:t>
      </w:r>
      <w:r w:rsidR="00CE6AAF" w:rsidRPr="00CE6AAF">
        <w:rPr>
          <w:rFonts w:ascii="Cambria" w:hAnsi="Cambria"/>
          <w:b/>
          <w:bCs/>
          <w:sz w:val="20"/>
          <w:szCs w:val="20"/>
        </w:rPr>
        <w:t>sigue</w:t>
      </w:r>
      <w:r w:rsidR="00C0564F" w:rsidRPr="00CE6AAF">
        <w:rPr>
          <w:rFonts w:ascii="Cambria" w:hAnsi="Cambria"/>
          <w:b/>
          <w:bCs/>
          <w:sz w:val="20"/>
          <w:szCs w:val="20"/>
        </w:rPr>
        <w:t xml:space="preserve"> obligado a garantizar </w:t>
      </w:r>
      <w:r w:rsidR="00CE6AAF" w:rsidRPr="00CE6AAF">
        <w:rPr>
          <w:rFonts w:ascii="Cambria" w:hAnsi="Cambria"/>
          <w:b/>
          <w:bCs/>
          <w:sz w:val="20"/>
          <w:szCs w:val="20"/>
        </w:rPr>
        <w:t>las medidas</w:t>
      </w:r>
      <w:r w:rsidR="00C0564F" w:rsidRPr="00CE6AAF">
        <w:rPr>
          <w:rFonts w:ascii="Cambria" w:hAnsi="Cambria"/>
          <w:b/>
          <w:bCs/>
          <w:sz w:val="20"/>
          <w:szCs w:val="20"/>
        </w:rPr>
        <w:t xml:space="preserve"> de reparación e indemnización</w:t>
      </w:r>
      <w:r w:rsidR="00C0564F" w:rsidRPr="00CE6AAF">
        <w:rPr>
          <w:rFonts w:ascii="Cambria" w:hAnsi="Cambria"/>
          <w:sz w:val="20"/>
          <w:szCs w:val="20"/>
        </w:rPr>
        <w:t xml:space="preserve"> tales como planes de reasentamiento y las compensaciones de justiprecio.</w:t>
      </w:r>
    </w:p>
    <w:p w14:paraId="70545E5E" w14:textId="77777777" w:rsidR="00CE6AAF" w:rsidRPr="00CE6AAF" w:rsidRDefault="00CE6AAF" w:rsidP="00CE6AAF">
      <w:pPr>
        <w:pStyle w:val="Prrafodelista"/>
        <w:rPr>
          <w:rFonts w:ascii="Cambria" w:hAnsi="Cambria"/>
          <w:sz w:val="20"/>
          <w:szCs w:val="20"/>
        </w:rPr>
      </w:pPr>
    </w:p>
    <w:p w14:paraId="7C732281" w14:textId="32A9DA61" w:rsidR="00C0564F" w:rsidRPr="002800C9" w:rsidRDefault="00CE6AAF" w:rsidP="002800C9">
      <w:pPr>
        <w:pStyle w:val="Prrafodelista"/>
        <w:numPr>
          <w:ilvl w:val="0"/>
          <w:numId w:val="1"/>
        </w:numPr>
        <w:ind w:left="0"/>
        <w:jc w:val="both"/>
        <w:rPr>
          <w:rFonts w:ascii="Cambria" w:hAnsi="Cambria"/>
          <w:sz w:val="20"/>
          <w:szCs w:val="20"/>
        </w:rPr>
      </w:pPr>
      <w:r>
        <w:rPr>
          <w:rFonts w:ascii="Cambria" w:hAnsi="Cambria"/>
          <w:sz w:val="20"/>
          <w:szCs w:val="20"/>
        </w:rPr>
        <w:t xml:space="preserve">Por tanto, el CONADEH recomienda </w:t>
      </w:r>
      <w:r w:rsidRPr="002800C9">
        <w:rPr>
          <w:rFonts w:ascii="Cambria" w:hAnsi="Cambria"/>
          <w:b/>
          <w:bCs/>
          <w:sz w:val="20"/>
          <w:szCs w:val="20"/>
          <w:u w:val="single"/>
        </w:rPr>
        <w:t>a la ENEE</w:t>
      </w:r>
      <w:r>
        <w:rPr>
          <w:rFonts w:ascii="Cambria" w:hAnsi="Cambria"/>
          <w:sz w:val="20"/>
          <w:szCs w:val="20"/>
        </w:rPr>
        <w:t xml:space="preserve">: </w:t>
      </w:r>
      <w:r w:rsidRPr="002800C9">
        <w:rPr>
          <w:rFonts w:ascii="Cambria" w:hAnsi="Cambria"/>
          <w:b/>
          <w:bCs/>
          <w:sz w:val="20"/>
          <w:szCs w:val="20"/>
        </w:rPr>
        <w:t>a)</w:t>
      </w:r>
      <w:r>
        <w:rPr>
          <w:rFonts w:ascii="Cambria" w:hAnsi="Cambria"/>
          <w:sz w:val="20"/>
          <w:szCs w:val="20"/>
        </w:rPr>
        <w:t xml:space="preserve"> Respetar y acatar la voluntad expresada por las comunidades afecta</w:t>
      </w:r>
      <w:r w:rsidR="001E632A">
        <w:rPr>
          <w:rFonts w:ascii="Cambria" w:hAnsi="Cambria"/>
          <w:sz w:val="20"/>
          <w:szCs w:val="20"/>
        </w:rPr>
        <w:t>da</w:t>
      </w:r>
      <w:r>
        <w:rPr>
          <w:rFonts w:ascii="Cambria" w:hAnsi="Cambria"/>
          <w:sz w:val="20"/>
          <w:szCs w:val="20"/>
        </w:rPr>
        <w:t xml:space="preserve">s en los cabildos abiertos. En caso de celebrar eventuales procesos de consulta, los mismo deben ajustarse a los estándares de la </w:t>
      </w:r>
      <w:r w:rsidRPr="002E0BAB">
        <w:rPr>
          <w:rFonts w:ascii="Cambria" w:hAnsi="Cambria"/>
          <w:sz w:val="20"/>
          <w:szCs w:val="20"/>
        </w:rPr>
        <w:t>C</w:t>
      </w:r>
      <w:r w:rsidR="001E632A" w:rsidRPr="002E0BAB">
        <w:rPr>
          <w:rFonts w:ascii="Cambria" w:hAnsi="Cambria"/>
          <w:sz w:val="20"/>
          <w:szCs w:val="20"/>
        </w:rPr>
        <w:t>o</w:t>
      </w:r>
      <w:r w:rsidR="002E0BAB" w:rsidRPr="002E0BAB">
        <w:rPr>
          <w:rFonts w:ascii="Cambria" w:hAnsi="Cambria"/>
          <w:sz w:val="20"/>
          <w:szCs w:val="20"/>
        </w:rPr>
        <w:t xml:space="preserve">nsulta </w:t>
      </w:r>
      <w:r w:rsidRPr="002E0BAB">
        <w:rPr>
          <w:rFonts w:ascii="Cambria" w:hAnsi="Cambria"/>
          <w:sz w:val="20"/>
          <w:szCs w:val="20"/>
        </w:rPr>
        <w:t>P</w:t>
      </w:r>
      <w:r w:rsidR="002E0BAB" w:rsidRPr="002E0BAB">
        <w:rPr>
          <w:rFonts w:ascii="Cambria" w:hAnsi="Cambria"/>
          <w:sz w:val="20"/>
          <w:szCs w:val="20"/>
        </w:rPr>
        <w:t xml:space="preserve">revia </w:t>
      </w:r>
      <w:r w:rsidRPr="002E0BAB">
        <w:rPr>
          <w:rFonts w:ascii="Cambria" w:hAnsi="Cambria"/>
          <w:sz w:val="20"/>
          <w:szCs w:val="20"/>
        </w:rPr>
        <w:t>L</w:t>
      </w:r>
      <w:r w:rsidR="002E0BAB" w:rsidRPr="002E0BAB">
        <w:rPr>
          <w:rFonts w:ascii="Cambria" w:hAnsi="Cambria"/>
          <w:sz w:val="20"/>
          <w:szCs w:val="20"/>
        </w:rPr>
        <w:t xml:space="preserve">ibre e </w:t>
      </w:r>
      <w:r w:rsidRPr="002E0BAB">
        <w:rPr>
          <w:rFonts w:ascii="Cambria" w:hAnsi="Cambria"/>
          <w:sz w:val="20"/>
          <w:szCs w:val="20"/>
        </w:rPr>
        <w:t>I</w:t>
      </w:r>
      <w:r w:rsidR="002E0BAB" w:rsidRPr="002E0BAB">
        <w:rPr>
          <w:rFonts w:ascii="Cambria" w:hAnsi="Cambria"/>
          <w:sz w:val="20"/>
          <w:szCs w:val="20"/>
        </w:rPr>
        <w:t>nformada</w:t>
      </w:r>
      <w:r>
        <w:rPr>
          <w:rFonts w:ascii="Cambria" w:hAnsi="Cambria"/>
          <w:sz w:val="20"/>
          <w:szCs w:val="20"/>
        </w:rPr>
        <w:t xml:space="preserve">; </w:t>
      </w:r>
      <w:r w:rsidRPr="002800C9">
        <w:rPr>
          <w:rFonts w:ascii="Cambria" w:hAnsi="Cambria"/>
          <w:b/>
          <w:bCs/>
          <w:sz w:val="20"/>
          <w:szCs w:val="20"/>
        </w:rPr>
        <w:t>b)</w:t>
      </w:r>
      <w:r w:rsidR="002800C9">
        <w:rPr>
          <w:rFonts w:ascii="Cambria" w:hAnsi="Cambria"/>
          <w:sz w:val="20"/>
          <w:szCs w:val="20"/>
        </w:rPr>
        <w:t xml:space="preserve"> Garantizar el dialogo y la búsqueda de acuerdos de buena fe con las comunidades; </w:t>
      </w:r>
      <w:r w:rsidR="00351159">
        <w:rPr>
          <w:rFonts w:ascii="Cambria" w:hAnsi="Cambria"/>
          <w:sz w:val="20"/>
          <w:szCs w:val="20"/>
        </w:rPr>
        <w:t xml:space="preserve">y, </w:t>
      </w:r>
      <w:r w:rsidR="002800C9" w:rsidRPr="002800C9">
        <w:rPr>
          <w:rFonts w:ascii="Cambria" w:hAnsi="Cambria"/>
          <w:b/>
          <w:bCs/>
          <w:sz w:val="20"/>
          <w:szCs w:val="20"/>
        </w:rPr>
        <w:t>c)</w:t>
      </w:r>
      <w:r w:rsidR="002800C9">
        <w:rPr>
          <w:rFonts w:ascii="Cambria" w:hAnsi="Cambria"/>
          <w:sz w:val="20"/>
          <w:szCs w:val="20"/>
        </w:rPr>
        <w:t xml:space="preserve"> Asegurar la transparencia y acceso a la información relevante sobre el proyecto. </w:t>
      </w:r>
      <w:r w:rsidR="002800C9" w:rsidRPr="002800C9">
        <w:rPr>
          <w:rFonts w:ascii="Cambria" w:hAnsi="Cambria"/>
          <w:b/>
          <w:bCs/>
          <w:sz w:val="20"/>
          <w:szCs w:val="20"/>
          <w:u w:val="single"/>
        </w:rPr>
        <w:t>A la Corte Suprema de Justicia:</w:t>
      </w:r>
      <w:r w:rsidR="002800C9">
        <w:rPr>
          <w:rFonts w:ascii="Cambria" w:hAnsi="Cambria"/>
          <w:sz w:val="20"/>
          <w:szCs w:val="20"/>
        </w:rPr>
        <w:t xml:space="preserve"> </w:t>
      </w:r>
      <w:r w:rsidR="002800C9" w:rsidRPr="002800C9">
        <w:rPr>
          <w:rFonts w:ascii="Cambria" w:hAnsi="Cambria"/>
          <w:b/>
          <w:bCs/>
          <w:sz w:val="20"/>
          <w:szCs w:val="20"/>
        </w:rPr>
        <w:t>a)</w:t>
      </w:r>
      <w:r w:rsidR="002800C9" w:rsidRPr="002800C9">
        <w:t xml:space="preserve"> </w:t>
      </w:r>
      <w:r w:rsidR="002800C9">
        <w:rPr>
          <w:rFonts w:ascii="Cambria" w:hAnsi="Cambria"/>
          <w:sz w:val="20"/>
          <w:szCs w:val="20"/>
        </w:rPr>
        <w:t>R</w:t>
      </w:r>
      <w:r w:rsidR="002800C9" w:rsidRPr="002800C9">
        <w:rPr>
          <w:rFonts w:ascii="Cambria" w:hAnsi="Cambria"/>
          <w:sz w:val="20"/>
          <w:szCs w:val="20"/>
        </w:rPr>
        <w:t xml:space="preserve">esolver el </w:t>
      </w:r>
      <w:r w:rsidR="002800C9">
        <w:rPr>
          <w:rFonts w:ascii="Cambria" w:hAnsi="Cambria"/>
          <w:sz w:val="20"/>
          <w:szCs w:val="20"/>
        </w:rPr>
        <w:t>R</w:t>
      </w:r>
      <w:r w:rsidR="002800C9" w:rsidRPr="002800C9">
        <w:rPr>
          <w:rFonts w:ascii="Cambria" w:hAnsi="Cambria"/>
          <w:sz w:val="20"/>
          <w:szCs w:val="20"/>
        </w:rPr>
        <w:t xml:space="preserve">ecurso de </w:t>
      </w:r>
      <w:r w:rsidR="002800C9">
        <w:rPr>
          <w:rFonts w:ascii="Cambria" w:hAnsi="Cambria"/>
          <w:sz w:val="20"/>
          <w:szCs w:val="20"/>
        </w:rPr>
        <w:t>A</w:t>
      </w:r>
      <w:r w:rsidR="002800C9" w:rsidRPr="002800C9">
        <w:rPr>
          <w:rFonts w:ascii="Cambria" w:hAnsi="Cambria"/>
          <w:sz w:val="20"/>
          <w:szCs w:val="20"/>
        </w:rPr>
        <w:t>mparo</w:t>
      </w:r>
      <w:r w:rsidR="002800C9">
        <w:rPr>
          <w:rFonts w:ascii="Cambria" w:hAnsi="Cambria"/>
          <w:sz w:val="20"/>
          <w:szCs w:val="20"/>
        </w:rPr>
        <w:t xml:space="preserve">, garantizado su tramitación conforme a </w:t>
      </w:r>
      <w:r w:rsidR="002800C9" w:rsidRPr="002800C9">
        <w:rPr>
          <w:rFonts w:ascii="Cambria" w:hAnsi="Cambria"/>
          <w:sz w:val="20"/>
          <w:szCs w:val="20"/>
        </w:rPr>
        <w:t>los estándares de</w:t>
      </w:r>
      <w:r w:rsidR="002800C9">
        <w:rPr>
          <w:rFonts w:ascii="Cambria" w:hAnsi="Cambria"/>
          <w:sz w:val="20"/>
          <w:szCs w:val="20"/>
        </w:rPr>
        <w:t xml:space="preserve"> efectividad, celeridad y </w:t>
      </w:r>
      <w:r w:rsidR="002800C9" w:rsidRPr="002800C9">
        <w:rPr>
          <w:rFonts w:ascii="Cambria" w:hAnsi="Cambria"/>
          <w:sz w:val="20"/>
          <w:szCs w:val="20"/>
        </w:rPr>
        <w:t>bajo un plazo razonabl</w:t>
      </w:r>
      <w:r w:rsidR="002E0BAB">
        <w:rPr>
          <w:rFonts w:ascii="Cambria" w:hAnsi="Cambria"/>
          <w:sz w:val="20"/>
          <w:szCs w:val="20"/>
        </w:rPr>
        <w:t>e</w:t>
      </w:r>
      <w:r w:rsidR="002800C9">
        <w:rPr>
          <w:rFonts w:ascii="Cambria" w:hAnsi="Cambria"/>
          <w:sz w:val="20"/>
          <w:szCs w:val="20"/>
        </w:rPr>
        <w:t>.</w:t>
      </w:r>
    </w:p>
    <w:p w14:paraId="5D655A77" w14:textId="7F7C1DD0" w:rsidR="00A443AF" w:rsidRPr="00A443AF" w:rsidRDefault="00C0564F" w:rsidP="00A443AF">
      <w:pPr>
        <w:pStyle w:val="Prrafodelista"/>
        <w:ind w:left="0"/>
        <w:jc w:val="both"/>
        <w:rPr>
          <w:rFonts w:ascii="Cambria" w:hAnsi="Cambria"/>
          <w:sz w:val="20"/>
          <w:szCs w:val="20"/>
        </w:rPr>
      </w:pPr>
      <w:r>
        <w:rPr>
          <w:rFonts w:ascii="Cambria" w:hAnsi="Cambria"/>
          <w:sz w:val="20"/>
          <w:szCs w:val="20"/>
        </w:rPr>
        <w:t xml:space="preserve"> </w:t>
      </w:r>
    </w:p>
    <w:p w14:paraId="6E53C07E" w14:textId="003C209A" w:rsidR="00445C3D" w:rsidRPr="00A443AF" w:rsidRDefault="009568F9" w:rsidP="00A443AF">
      <w:pPr>
        <w:pStyle w:val="Prrafodelista"/>
        <w:spacing w:after="0"/>
        <w:ind w:left="786"/>
        <w:jc w:val="center"/>
        <w:rPr>
          <w:rFonts w:ascii="Cambria" w:hAnsi="Cambria"/>
          <w:b/>
          <w:bCs/>
          <w:sz w:val="20"/>
          <w:szCs w:val="20"/>
        </w:rPr>
      </w:pPr>
      <w:r w:rsidRPr="00B40A3F">
        <w:rPr>
          <w:rFonts w:ascii="Cambria" w:hAnsi="Cambria"/>
          <w:b/>
          <w:bCs/>
          <w:sz w:val="20"/>
          <w:szCs w:val="20"/>
        </w:rPr>
        <w:t xml:space="preserve">***Tegucigalpa, M.D.C., </w:t>
      </w:r>
      <w:r w:rsidR="002800C9">
        <w:rPr>
          <w:rFonts w:ascii="Cambria" w:hAnsi="Cambria"/>
          <w:b/>
          <w:bCs/>
          <w:sz w:val="20"/>
          <w:szCs w:val="20"/>
        </w:rPr>
        <w:t xml:space="preserve">22 </w:t>
      </w:r>
      <w:r w:rsidRPr="00B40A3F">
        <w:rPr>
          <w:rFonts w:ascii="Cambria" w:hAnsi="Cambria"/>
          <w:b/>
          <w:bCs/>
          <w:sz w:val="20"/>
          <w:szCs w:val="20"/>
        </w:rPr>
        <w:t>de julio de 2025***</w:t>
      </w:r>
    </w:p>
    <w:sectPr w:rsidR="00445C3D" w:rsidRPr="00A443A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8A488" w14:textId="77777777" w:rsidR="008252D9" w:rsidRDefault="008252D9" w:rsidP="00AD799D">
      <w:pPr>
        <w:spacing w:after="0" w:line="240" w:lineRule="auto"/>
      </w:pPr>
      <w:r>
        <w:separator/>
      </w:r>
    </w:p>
  </w:endnote>
  <w:endnote w:type="continuationSeparator" w:id="0">
    <w:p w14:paraId="6E55D0A8" w14:textId="77777777" w:rsidR="008252D9" w:rsidRDefault="008252D9" w:rsidP="00AD7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C988" w14:textId="2C2707BF" w:rsidR="00CC7713" w:rsidRDefault="00CC7713" w:rsidP="00CC7713">
    <w:pPr>
      <w:pStyle w:val="Piedepgina"/>
      <w:jc w:val="center"/>
    </w:pPr>
    <w:r>
      <w:rPr>
        <w:noProof/>
        <w:lang w:val="es-ES" w:eastAsia="es-ES"/>
      </w:rPr>
      <w:drawing>
        <wp:anchor distT="0" distB="0" distL="114300" distR="114300" simplePos="0" relativeHeight="251663360" behindDoc="1" locked="0" layoutInCell="1" allowOverlap="1" wp14:anchorId="70610532" wp14:editId="7DCDDD68">
          <wp:simplePos x="0" y="0"/>
          <wp:positionH relativeFrom="page">
            <wp:posOffset>125978</wp:posOffset>
          </wp:positionH>
          <wp:positionV relativeFrom="paragraph">
            <wp:posOffset>-238539</wp:posOffset>
          </wp:positionV>
          <wp:extent cx="7175500" cy="1048385"/>
          <wp:effectExtent l="0" t="0" r="0" b="0"/>
          <wp:wrapNone/>
          <wp:docPr id="5861565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0" cy="104838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0FA3" w14:textId="77777777" w:rsidR="008252D9" w:rsidRDefault="008252D9" w:rsidP="00AD799D">
      <w:pPr>
        <w:spacing w:after="0" w:line="240" w:lineRule="auto"/>
      </w:pPr>
      <w:r>
        <w:separator/>
      </w:r>
    </w:p>
  </w:footnote>
  <w:footnote w:type="continuationSeparator" w:id="0">
    <w:p w14:paraId="2DBD2CED" w14:textId="77777777" w:rsidR="008252D9" w:rsidRDefault="008252D9" w:rsidP="00AD799D">
      <w:pPr>
        <w:spacing w:after="0" w:line="240" w:lineRule="auto"/>
      </w:pPr>
      <w:r>
        <w:continuationSeparator/>
      </w:r>
    </w:p>
  </w:footnote>
  <w:footnote w:id="1">
    <w:p w14:paraId="39D40F0D" w14:textId="09C29C7A" w:rsidR="00B10FFB" w:rsidRPr="001E632A" w:rsidRDefault="00B10FFB">
      <w:pPr>
        <w:pStyle w:val="Textonotapie"/>
        <w:rPr>
          <w:rFonts w:ascii="Cambria" w:hAnsi="Cambria"/>
          <w:lang w:val="es-MX"/>
        </w:rPr>
      </w:pPr>
      <w:r w:rsidRPr="001E632A">
        <w:rPr>
          <w:rStyle w:val="Refdenotaalpie"/>
          <w:rFonts w:ascii="Cambria" w:hAnsi="Cambria"/>
          <w:sz w:val="16"/>
          <w:szCs w:val="16"/>
        </w:rPr>
        <w:footnoteRef/>
      </w:r>
      <w:r w:rsidRPr="001E632A">
        <w:rPr>
          <w:rFonts w:ascii="Cambria" w:hAnsi="Cambria"/>
          <w:sz w:val="16"/>
          <w:szCs w:val="16"/>
        </w:rPr>
        <w:t xml:space="preserve"> </w:t>
      </w:r>
      <w:hyperlink r:id="rId1" w:history="1">
        <w:r w:rsidRPr="001E632A">
          <w:rPr>
            <w:rStyle w:val="Hipervnculo"/>
            <w:rFonts w:ascii="Cambria" w:hAnsi="Cambria"/>
            <w:sz w:val="16"/>
            <w:szCs w:val="16"/>
            <w:lang w:val="es-MX"/>
          </w:rPr>
          <w:t xml:space="preserve">Tweet del </w:t>
        </w:r>
        <w:r w:rsidR="006F0B21" w:rsidRPr="001E632A">
          <w:rPr>
            <w:rStyle w:val="Hipervnculo"/>
            <w:rFonts w:ascii="Cambria" w:hAnsi="Cambria"/>
            <w:sz w:val="16"/>
            <w:szCs w:val="16"/>
            <w:lang w:val="es-MX"/>
          </w:rPr>
          <w:t>Titular</w:t>
        </w:r>
        <w:r w:rsidRPr="001E632A">
          <w:rPr>
            <w:rStyle w:val="Hipervnculo"/>
            <w:rFonts w:ascii="Cambria" w:hAnsi="Cambria"/>
            <w:sz w:val="16"/>
            <w:szCs w:val="16"/>
            <w:lang w:val="es-MX"/>
          </w:rPr>
          <w:t xml:space="preserve"> de la ENEE</w:t>
        </w:r>
      </w:hyperlink>
      <w:r w:rsidRPr="001E632A">
        <w:rPr>
          <w:rFonts w:ascii="Cambria" w:hAnsi="Cambria"/>
          <w:sz w:val="16"/>
          <w:szCs w:val="16"/>
          <w:lang w:val="es-MX"/>
        </w:rPr>
        <w:t xml:space="preserve"> del 19 de enero de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DFAD" w14:textId="65EE9204" w:rsidR="00E1726A" w:rsidRDefault="00E1726A">
    <w:pPr>
      <w:pStyle w:val="Encabezado"/>
    </w:pPr>
    <w:r>
      <w:rPr>
        <w:noProof/>
        <w:lang w:val="es-ES" w:eastAsia="es-ES"/>
      </w:rPr>
      <w:drawing>
        <wp:anchor distT="0" distB="0" distL="114300" distR="114300" simplePos="0" relativeHeight="251659264" behindDoc="1" locked="0" layoutInCell="1" allowOverlap="1" wp14:anchorId="055218B6" wp14:editId="1A7D469F">
          <wp:simplePos x="0" y="0"/>
          <wp:positionH relativeFrom="margin">
            <wp:posOffset>-72713</wp:posOffset>
          </wp:positionH>
          <wp:positionV relativeFrom="paragraph">
            <wp:posOffset>-423701</wp:posOffset>
          </wp:positionV>
          <wp:extent cx="5774690" cy="784860"/>
          <wp:effectExtent l="0" t="0" r="0" b="0"/>
          <wp:wrapTight wrapText="bothSides">
            <wp:wrapPolygon edited="0">
              <wp:start x="7909" y="0"/>
              <wp:lineTo x="7482" y="1573"/>
              <wp:lineTo x="6769" y="6816"/>
              <wp:lineTo x="6769" y="9437"/>
              <wp:lineTo x="7126" y="16777"/>
              <wp:lineTo x="7197" y="17825"/>
              <wp:lineTo x="7981" y="20447"/>
              <wp:lineTo x="8266" y="20971"/>
              <wp:lineTo x="8836" y="20971"/>
              <wp:lineTo x="14536" y="20447"/>
              <wp:lineTo x="14607" y="17301"/>
              <wp:lineTo x="9976" y="16777"/>
              <wp:lineTo x="11900" y="8913"/>
              <wp:lineTo x="12042" y="6816"/>
              <wp:lineTo x="11401" y="4718"/>
              <wp:lineTo x="9192" y="0"/>
              <wp:lineTo x="7909" y="0"/>
            </wp:wrapPolygon>
          </wp:wrapTight>
          <wp:docPr id="60678597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4690" cy="784860"/>
                  </a:xfrm>
                  <a:prstGeom prst="rect">
                    <a:avLst/>
                  </a:prstGeom>
                  <a:noFill/>
                </pic:spPr>
              </pic:pic>
            </a:graphicData>
          </a:graphic>
          <wp14:sizeRelH relativeFrom="margin">
            <wp14:pctWidth>0</wp14:pctWidth>
          </wp14:sizeRelH>
          <wp14:sizeRelV relativeFrom="margin">
            <wp14:pctHeight>0</wp14:pctHeight>
          </wp14:sizeRelV>
        </wp:anchor>
      </w:drawing>
    </w:r>
  </w:p>
  <w:p w14:paraId="0507CABB" w14:textId="3302CAAF" w:rsidR="00E1726A" w:rsidRDefault="00E1726A">
    <w:pPr>
      <w:pStyle w:val="Encabezado"/>
    </w:pPr>
    <w:r>
      <w:rPr>
        <w:noProof/>
        <w:lang w:val="es-ES" w:eastAsia="es-ES"/>
      </w:rPr>
      <w:drawing>
        <wp:anchor distT="0" distB="0" distL="114300" distR="114300" simplePos="0" relativeHeight="251661312" behindDoc="1" locked="0" layoutInCell="1" allowOverlap="1" wp14:anchorId="5FDCDE0E" wp14:editId="04CF13A1">
          <wp:simplePos x="0" y="0"/>
          <wp:positionH relativeFrom="page">
            <wp:posOffset>194682</wp:posOffset>
          </wp:positionH>
          <wp:positionV relativeFrom="paragraph">
            <wp:posOffset>149560</wp:posOffset>
          </wp:positionV>
          <wp:extent cx="7029450" cy="109855"/>
          <wp:effectExtent l="0" t="0" r="0" b="4445"/>
          <wp:wrapNone/>
          <wp:docPr id="113726715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9450" cy="109855"/>
                  </a:xfrm>
                  <a:prstGeom prst="rect">
                    <a:avLst/>
                  </a:prstGeom>
                  <a:noFill/>
                </pic:spPr>
              </pic:pic>
            </a:graphicData>
          </a:graphic>
        </wp:anchor>
      </w:drawing>
    </w:r>
  </w:p>
  <w:p w14:paraId="3A0B39B3" w14:textId="7CBB2837" w:rsidR="00CC7713" w:rsidRDefault="00CC77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10B6"/>
    <w:multiLevelType w:val="hybridMultilevel"/>
    <w:tmpl w:val="8DEE6DAC"/>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1" w15:restartNumberingAfterBreak="0">
    <w:nsid w:val="38CC27D7"/>
    <w:multiLevelType w:val="hybridMultilevel"/>
    <w:tmpl w:val="4704D79C"/>
    <w:lvl w:ilvl="0" w:tplc="480A0001">
      <w:start w:val="1"/>
      <w:numFmt w:val="bullet"/>
      <w:lvlText w:val=""/>
      <w:lvlJc w:val="left"/>
      <w:pPr>
        <w:ind w:left="786" w:hanging="360"/>
      </w:pPr>
      <w:rPr>
        <w:rFonts w:ascii="Symbol" w:hAnsi="Symbol" w:hint="default"/>
      </w:rPr>
    </w:lvl>
    <w:lvl w:ilvl="1" w:tplc="480A0003" w:tentative="1">
      <w:start w:val="1"/>
      <w:numFmt w:val="bullet"/>
      <w:lvlText w:val="o"/>
      <w:lvlJc w:val="left"/>
      <w:pPr>
        <w:ind w:left="1506" w:hanging="360"/>
      </w:pPr>
      <w:rPr>
        <w:rFonts w:ascii="Courier New" w:hAnsi="Courier New" w:cs="Courier New" w:hint="default"/>
      </w:rPr>
    </w:lvl>
    <w:lvl w:ilvl="2" w:tplc="480A0005" w:tentative="1">
      <w:start w:val="1"/>
      <w:numFmt w:val="bullet"/>
      <w:lvlText w:val=""/>
      <w:lvlJc w:val="left"/>
      <w:pPr>
        <w:ind w:left="2226" w:hanging="360"/>
      </w:pPr>
      <w:rPr>
        <w:rFonts w:ascii="Wingdings" w:hAnsi="Wingdings" w:hint="default"/>
      </w:rPr>
    </w:lvl>
    <w:lvl w:ilvl="3" w:tplc="480A0001" w:tentative="1">
      <w:start w:val="1"/>
      <w:numFmt w:val="bullet"/>
      <w:lvlText w:val=""/>
      <w:lvlJc w:val="left"/>
      <w:pPr>
        <w:ind w:left="2946" w:hanging="360"/>
      </w:pPr>
      <w:rPr>
        <w:rFonts w:ascii="Symbol" w:hAnsi="Symbol" w:hint="default"/>
      </w:rPr>
    </w:lvl>
    <w:lvl w:ilvl="4" w:tplc="480A0003" w:tentative="1">
      <w:start w:val="1"/>
      <w:numFmt w:val="bullet"/>
      <w:lvlText w:val="o"/>
      <w:lvlJc w:val="left"/>
      <w:pPr>
        <w:ind w:left="3666" w:hanging="360"/>
      </w:pPr>
      <w:rPr>
        <w:rFonts w:ascii="Courier New" w:hAnsi="Courier New" w:cs="Courier New" w:hint="default"/>
      </w:rPr>
    </w:lvl>
    <w:lvl w:ilvl="5" w:tplc="480A0005" w:tentative="1">
      <w:start w:val="1"/>
      <w:numFmt w:val="bullet"/>
      <w:lvlText w:val=""/>
      <w:lvlJc w:val="left"/>
      <w:pPr>
        <w:ind w:left="4386" w:hanging="360"/>
      </w:pPr>
      <w:rPr>
        <w:rFonts w:ascii="Wingdings" w:hAnsi="Wingdings" w:hint="default"/>
      </w:rPr>
    </w:lvl>
    <w:lvl w:ilvl="6" w:tplc="480A0001" w:tentative="1">
      <w:start w:val="1"/>
      <w:numFmt w:val="bullet"/>
      <w:lvlText w:val=""/>
      <w:lvlJc w:val="left"/>
      <w:pPr>
        <w:ind w:left="5106" w:hanging="360"/>
      </w:pPr>
      <w:rPr>
        <w:rFonts w:ascii="Symbol" w:hAnsi="Symbol" w:hint="default"/>
      </w:rPr>
    </w:lvl>
    <w:lvl w:ilvl="7" w:tplc="480A0003" w:tentative="1">
      <w:start w:val="1"/>
      <w:numFmt w:val="bullet"/>
      <w:lvlText w:val="o"/>
      <w:lvlJc w:val="left"/>
      <w:pPr>
        <w:ind w:left="5826" w:hanging="360"/>
      </w:pPr>
      <w:rPr>
        <w:rFonts w:ascii="Courier New" w:hAnsi="Courier New" w:cs="Courier New" w:hint="default"/>
      </w:rPr>
    </w:lvl>
    <w:lvl w:ilvl="8" w:tplc="480A0005" w:tentative="1">
      <w:start w:val="1"/>
      <w:numFmt w:val="bullet"/>
      <w:lvlText w:val=""/>
      <w:lvlJc w:val="left"/>
      <w:pPr>
        <w:ind w:left="6546" w:hanging="360"/>
      </w:pPr>
      <w:rPr>
        <w:rFonts w:ascii="Wingdings" w:hAnsi="Wingdings" w:hint="default"/>
      </w:rPr>
    </w:lvl>
  </w:abstractNum>
  <w:abstractNum w:abstractNumId="2" w15:restartNumberingAfterBreak="0">
    <w:nsid w:val="63CF53CE"/>
    <w:multiLevelType w:val="hybridMultilevel"/>
    <w:tmpl w:val="9196C374"/>
    <w:lvl w:ilvl="0" w:tplc="480A000F">
      <w:start w:val="1"/>
      <w:numFmt w:val="decimal"/>
      <w:lvlText w:val="%1."/>
      <w:lvlJc w:val="left"/>
      <w:pPr>
        <w:ind w:left="360" w:hanging="360"/>
      </w:pPr>
      <w:rPr>
        <w:rFonts w:hint="default"/>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3" w15:restartNumberingAfterBreak="0">
    <w:nsid w:val="7A653836"/>
    <w:multiLevelType w:val="hybridMultilevel"/>
    <w:tmpl w:val="427871A2"/>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E2"/>
    <w:rsid w:val="00034D95"/>
    <w:rsid w:val="0008285D"/>
    <w:rsid w:val="000C1C8B"/>
    <w:rsid w:val="0010776F"/>
    <w:rsid w:val="00156B0C"/>
    <w:rsid w:val="00157D28"/>
    <w:rsid w:val="00165F63"/>
    <w:rsid w:val="00166A12"/>
    <w:rsid w:val="001854C3"/>
    <w:rsid w:val="001955C9"/>
    <w:rsid w:val="001C49D2"/>
    <w:rsid w:val="001C5FAB"/>
    <w:rsid w:val="001E1576"/>
    <w:rsid w:val="001E632A"/>
    <w:rsid w:val="0020445B"/>
    <w:rsid w:val="00216831"/>
    <w:rsid w:val="00235AD2"/>
    <w:rsid w:val="00247172"/>
    <w:rsid w:val="002800C9"/>
    <w:rsid w:val="00296AC4"/>
    <w:rsid w:val="002B6F70"/>
    <w:rsid w:val="002D7505"/>
    <w:rsid w:val="002E0BAB"/>
    <w:rsid w:val="00345594"/>
    <w:rsid w:val="00351159"/>
    <w:rsid w:val="0038582C"/>
    <w:rsid w:val="003B4419"/>
    <w:rsid w:val="00414ABC"/>
    <w:rsid w:val="0043447B"/>
    <w:rsid w:val="0043768D"/>
    <w:rsid w:val="00445C3D"/>
    <w:rsid w:val="004D102B"/>
    <w:rsid w:val="004D3A99"/>
    <w:rsid w:val="005242FD"/>
    <w:rsid w:val="00583C92"/>
    <w:rsid w:val="005A0701"/>
    <w:rsid w:val="005B47B1"/>
    <w:rsid w:val="00602153"/>
    <w:rsid w:val="00620B00"/>
    <w:rsid w:val="006234F6"/>
    <w:rsid w:val="006663D3"/>
    <w:rsid w:val="00672AB4"/>
    <w:rsid w:val="006814D0"/>
    <w:rsid w:val="006F0B21"/>
    <w:rsid w:val="00722633"/>
    <w:rsid w:val="007678F7"/>
    <w:rsid w:val="00773E0D"/>
    <w:rsid w:val="007779BD"/>
    <w:rsid w:val="007B46D5"/>
    <w:rsid w:val="007B4823"/>
    <w:rsid w:val="007D4DDB"/>
    <w:rsid w:val="007F6638"/>
    <w:rsid w:val="008252D9"/>
    <w:rsid w:val="00885B77"/>
    <w:rsid w:val="00902164"/>
    <w:rsid w:val="009171E3"/>
    <w:rsid w:val="009568F9"/>
    <w:rsid w:val="009A7CA9"/>
    <w:rsid w:val="009B7531"/>
    <w:rsid w:val="009F29AB"/>
    <w:rsid w:val="009F4121"/>
    <w:rsid w:val="009F6354"/>
    <w:rsid w:val="00A03D6B"/>
    <w:rsid w:val="00A14EE2"/>
    <w:rsid w:val="00A31291"/>
    <w:rsid w:val="00A317EB"/>
    <w:rsid w:val="00A327CF"/>
    <w:rsid w:val="00A443AF"/>
    <w:rsid w:val="00A626CB"/>
    <w:rsid w:val="00A63957"/>
    <w:rsid w:val="00A7503B"/>
    <w:rsid w:val="00AD799D"/>
    <w:rsid w:val="00B10FFB"/>
    <w:rsid w:val="00B35E1B"/>
    <w:rsid w:val="00B36214"/>
    <w:rsid w:val="00B40A3F"/>
    <w:rsid w:val="00B57D61"/>
    <w:rsid w:val="00B91240"/>
    <w:rsid w:val="00B94DE1"/>
    <w:rsid w:val="00BA5A4B"/>
    <w:rsid w:val="00BC0D4A"/>
    <w:rsid w:val="00BE73E6"/>
    <w:rsid w:val="00C0564F"/>
    <w:rsid w:val="00C56C30"/>
    <w:rsid w:val="00C7026A"/>
    <w:rsid w:val="00C9435D"/>
    <w:rsid w:val="00CC7713"/>
    <w:rsid w:val="00CD564E"/>
    <w:rsid w:val="00CE4617"/>
    <w:rsid w:val="00CE6AAF"/>
    <w:rsid w:val="00D84E7B"/>
    <w:rsid w:val="00E1726A"/>
    <w:rsid w:val="00E3559D"/>
    <w:rsid w:val="00E87AA8"/>
    <w:rsid w:val="00ED1E94"/>
    <w:rsid w:val="00F0376F"/>
    <w:rsid w:val="00F300AD"/>
    <w:rsid w:val="00F43627"/>
    <w:rsid w:val="00FD003A"/>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843D"/>
  <w15:chartTrackingRefBased/>
  <w15:docId w15:val="{0118061B-277E-4797-8901-2E2966E8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H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4E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14E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14EE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14EE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14EE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14E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4E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4E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4E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4EE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14EE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14EE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14EE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14EE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14E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4E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4E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4EE2"/>
    <w:rPr>
      <w:rFonts w:eastAsiaTheme="majorEastAsia" w:cstheme="majorBidi"/>
      <w:color w:val="272727" w:themeColor="text1" w:themeTint="D8"/>
    </w:rPr>
  </w:style>
  <w:style w:type="paragraph" w:styleId="Ttulo">
    <w:name w:val="Title"/>
    <w:basedOn w:val="Normal"/>
    <w:next w:val="Normal"/>
    <w:link w:val="TtuloCar"/>
    <w:uiPriority w:val="10"/>
    <w:qFormat/>
    <w:rsid w:val="00A14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4E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4E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4E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4EE2"/>
    <w:pPr>
      <w:spacing w:before="160"/>
      <w:jc w:val="center"/>
    </w:pPr>
    <w:rPr>
      <w:i/>
      <w:iCs/>
      <w:color w:val="404040" w:themeColor="text1" w:themeTint="BF"/>
    </w:rPr>
  </w:style>
  <w:style w:type="character" w:customStyle="1" w:styleId="CitaCar">
    <w:name w:val="Cita Car"/>
    <w:basedOn w:val="Fuentedeprrafopredeter"/>
    <w:link w:val="Cita"/>
    <w:uiPriority w:val="29"/>
    <w:rsid w:val="00A14EE2"/>
    <w:rPr>
      <w:i/>
      <w:iCs/>
      <w:color w:val="404040" w:themeColor="text1" w:themeTint="BF"/>
    </w:rPr>
  </w:style>
  <w:style w:type="paragraph" w:styleId="Prrafodelista">
    <w:name w:val="List Paragraph"/>
    <w:basedOn w:val="Normal"/>
    <w:uiPriority w:val="34"/>
    <w:qFormat/>
    <w:rsid w:val="00A14EE2"/>
    <w:pPr>
      <w:ind w:left="720"/>
      <w:contextualSpacing/>
    </w:pPr>
  </w:style>
  <w:style w:type="character" w:styleId="nfasisintenso">
    <w:name w:val="Intense Emphasis"/>
    <w:basedOn w:val="Fuentedeprrafopredeter"/>
    <w:uiPriority w:val="21"/>
    <w:qFormat/>
    <w:rsid w:val="00A14EE2"/>
    <w:rPr>
      <w:i/>
      <w:iCs/>
      <w:color w:val="2F5496" w:themeColor="accent1" w:themeShade="BF"/>
    </w:rPr>
  </w:style>
  <w:style w:type="paragraph" w:styleId="Citadestacada">
    <w:name w:val="Intense Quote"/>
    <w:basedOn w:val="Normal"/>
    <w:next w:val="Normal"/>
    <w:link w:val="CitadestacadaCar"/>
    <w:uiPriority w:val="30"/>
    <w:qFormat/>
    <w:rsid w:val="00A14E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14EE2"/>
    <w:rPr>
      <w:i/>
      <w:iCs/>
      <w:color w:val="2F5496" w:themeColor="accent1" w:themeShade="BF"/>
    </w:rPr>
  </w:style>
  <w:style w:type="character" w:styleId="Referenciaintensa">
    <w:name w:val="Intense Reference"/>
    <w:basedOn w:val="Fuentedeprrafopredeter"/>
    <w:uiPriority w:val="32"/>
    <w:qFormat/>
    <w:rsid w:val="00A14EE2"/>
    <w:rPr>
      <w:b/>
      <w:bCs/>
      <w:smallCaps/>
      <w:color w:val="2F5496" w:themeColor="accent1" w:themeShade="BF"/>
      <w:spacing w:val="5"/>
    </w:rPr>
  </w:style>
  <w:style w:type="paragraph" w:styleId="Textonotapie">
    <w:name w:val="footnote text"/>
    <w:basedOn w:val="Normal"/>
    <w:link w:val="TextonotapieCar"/>
    <w:uiPriority w:val="99"/>
    <w:semiHidden/>
    <w:unhideWhenUsed/>
    <w:rsid w:val="00AD799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D799D"/>
    <w:rPr>
      <w:sz w:val="20"/>
      <w:szCs w:val="20"/>
    </w:rPr>
  </w:style>
  <w:style w:type="character" w:styleId="Refdenotaalpie">
    <w:name w:val="footnote reference"/>
    <w:basedOn w:val="Fuentedeprrafopredeter"/>
    <w:uiPriority w:val="99"/>
    <w:semiHidden/>
    <w:unhideWhenUsed/>
    <w:rsid w:val="00AD799D"/>
    <w:rPr>
      <w:vertAlign w:val="superscript"/>
    </w:rPr>
  </w:style>
  <w:style w:type="character" w:styleId="Hipervnculo">
    <w:name w:val="Hyperlink"/>
    <w:basedOn w:val="Fuentedeprrafopredeter"/>
    <w:uiPriority w:val="99"/>
    <w:unhideWhenUsed/>
    <w:rsid w:val="00AD799D"/>
    <w:rPr>
      <w:color w:val="0563C1" w:themeColor="hyperlink"/>
      <w:u w:val="single"/>
    </w:rPr>
  </w:style>
  <w:style w:type="character" w:customStyle="1" w:styleId="Mencinsinresolver1">
    <w:name w:val="Mención sin resolver1"/>
    <w:basedOn w:val="Fuentedeprrafopredeter"/>
    <w:uiPriority w:val="99"/>
    <w:semiHidden/>
    <w:unhideWhenUsed/>
    <w:rsid w:val="00AD799D"/>
    <w:rPr>
      <w:color w:val="605E5C"/>
      <w:shd w:val="clear" w:color="auto" w:fill="E1DFDD"/>
    </w:rPr>
  </w:style>
  <w:style w:type="paragraph" w:styleId="Encabezado">
    <w:name w:val="header"/>
    <w:basedOn w:val="Normal"/>
    <w:link w:val="EncabezadoCar"/>
    <w:uiPriority w:val="99"/>
    <w:unhideWhenUsed/>
    <w:rsid w:val="00CC77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7713"/>
  </w:style>
  <w:style w:type="paragraph" w:styleId="Piedepgina">
    <w:name w:val="footer"/>
    <w:basedOn w:val="Normal"/>
    <w:link w:val="PiedepginaCar"/>
    <w:uiPriority w:val="99"/>
    <w:unhideWhenUsed/>
    <w:rsid w:val="00CC77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7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x.com/carbajal_tejada/status/193570876725497085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882ED-3CE0-4B1E-8CD1-F9328CBA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2778</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Cáceres</dc:creator>
  <cp:keywords/>
  <dc:description/>
  <cp:lastModifiedBy>JEFE COMUNICACIONES</cp:lastModifiedBy>
  <cp:revision>2</cp:revision>
  <cp:lastPrinted>2025-07-18T16:28:00Z</cp:lastPrinted>
  <dcterms:created xsi:type="dcterms:W3CDTF">2025-07-23T15:14:00Z</dcterms:created>
  <dcterms:modified xsi:type="dcterms:W3CDTF">2025-07-23T15:14:00Z</dcterms:modified>
</cp:coreProperties>
</file>